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5922F" w14:textId="77777777" w:rsidR="008839F0" w:rsidRPr="000C5437" w:rsidRDefault="00730089">
      <w:pPr>
        <w:rPr>
          <w:b/>
          <w:u w:val="single"/>
        </w:rPr>
      </w:pPr>
      <w:r w:rsidRPr="000C5437">
        <w:rPr>
          <w:b/>
          <w:u w:val="single"/>
        </w:rPr>
        <w:t>Word Study for Lesson on “Spirit”</w:t>
      </w:r>
    </w:p>
    <w:p w14:paraId="6335E326" w14:textId="77777777" w:rsidR="00730089" w:rsidRDefault="00730089"/>
    <w:p w14:paraId="25580CFC" w14:textId="4ABB8E48" w:rsidR="00730089" w:rsidRDefault="00730089">
      <w:r w:rsidRPr="00730089">
        <w:rPr>
          <w:b/>
          <w:u w:val="single"/>
        </w:rPr>
        <w:t>Spirit</w:t>
      </w:r>
      <w:r>
        <w:t xml:space="preserve"> in Hebrew: 7307: </w:t>
      </w:r>
      <w:r w:rsidR="003C5C16">
        <w:rPr>
          <w:i/>
        </w:rPr>
        <w:t>ru’</w:t>
      </w:r>
      <w:r w:rsidRPr="00730089">
        <w:rPr>
          <w:i/>
        </w:rPr>
        <w:t>ach</w:t>
      </w:r>
      <w:r w:rsidR="003C5C16">
        <w:rPr>
          <w:i/>
        </w:rPr>
        <w:t xml:space="preserve"> or ruwach</w:t>
      </w:r>
    </w:p>
    <w:p w14:paraId="45F28656" w14:textId="77777777" w:rsidR="00730089" w:rsidRDefault="00730089">
      <w:r>
        <w:t>Wind; air</w:t>
      </w:r>
    </w:p>
    <w:p w14:paraId="04186CCF" w14:textId="77777777" w:rsidR="00730089" w:rsidRDefault="00730089">
      <w:r>
        <w:t>Breath</w:t>
      </w:r>
    </w:p>
    <w:p w14:paraId="3812F354" w14:textId="77777777" w:rsidR="00730089" w:rsidRDefault="00730089">
      <w:r>
        <w:t>Mind</w:t>
      </w:r>
    </w:p>
    <w:p w14:paraId="4A0DA4D9" w14:textId="77777777" w:rsidR="00730089" w:rsidRDefault="00730089">
      <w:r>
        <w:t>Spirit</w:t>
      </w:r>
    </w:p>
    <w:p w14:paraId="0879EFAD" w14:textId="77777777" w:rsidR="00730089" w:rsidRDefault="00730089">
      <w:r>
        <w:t>Animation or movement</w:t>
      </w:r>
    </w:p>
    <w:p w14:paraId="48EC8754" w14:textId="77777777" w:rsidR="00730089" w:rsidRDefault="00730089">
      <w:r>
        <w:t>Prophetic spirit</w:t>
      </w:r>
    </w:p>
    <w:p w14:paraId="3510864C" w14:textId="77777777" w:rsidR="00730089" w:rsidRDefault="00730089">
      <w:r>
        <w:t xml:space="preserve">Spirit of God: the Holy Spirit </w:t>
      </w:r>
    </w:p>
    <w:p w14:paraId="15C84177" w14:textId="77777777" w:rsidR="003C5C16" w:rsidRDefault="003C5C16"/>
    <w:p w14:paraId="3E842448" w14:textId="369D9089" w:rsidR="003C5C16" w:rsidRDefault="003C5C16">
      <w:r>
        <w:t xml:space="preserve">The Hebrew word </w:t>
      </w:r>
      <w:r w:rsidRPr="003C5C16">
        <w:rPr>
          <w:i/>
        </w:rPr>
        <w:t>ruwach</w:t>
      </w:r>
      <w:r>
        <w:t xml:space="preserve"> lies behind the Greek word </w:t>
      </w:r>
      <w:r w:rsidRPr="003C5C16">
        <w:rPr>
          <w:i/>
        </w:rPr>
        <w:t>pneuma</w:t>
      </w:r>
      <w:r>
        <w:t xml:space="preserve"> in the New Testament. It is used for divine forces (along with spirit and wind). The OT view involves the creative action of the one God. “In Judaism the spirit of God is especially the spirit of prophecy.” (</w:t>
      </w:r>
      <w:r w:rsidRPr="00884E81">
        <w:rPr>
          <w:i/>
        </w:rPr>
        <w:t>Theological Dictionary of the New Testament</w:t>
      </w:r>
      <w:r>
        <w:rPr>
          <w:i/>
        </w:rPr>
        <w:t xml:space="preserve">) </w:t>
      </w:r>
      <w:r>
        <w:t>This wind blows through the Old Testament, that prophetic spirit is what is moving and inspiring us. If we would remove prophecy and healing from the Bible</w:t>
      </w:r>
      <w:r w:rsidR="0041774E">
        <w:t>,</w:t>
      </w:r>
      <w:r>
        <w:t xml:space="preserve"> would there be anything worthy left? “Where there are no prophets, there is obviously no holy spirit. In fact, there are a few instances in the rabbinical writings where the holy spirit app</w:t>
      </w:r>
      <w:r w:rsidR="0041774E">
        <w:t>ears before God as an advocate.</w:t>
      </w:r>
      <w:bookmarkStart w:id="0" w:name="_GoBack"/>
      <w:bookmarkEnd w:id="0"/>
      <w:r>
        <w:t xml:space="preserve"> The holy spirit departed from Israel after the last prophets – Haggai, Zechariah, and </w:t>
      </w:r>
      <w:r w:rsidR="00107862">
        <w:t>Malachi</w:t>
      </w:r>
      <w:r>
        <w:t xml:space="preserve">. There is a 400-year gap between the Old Testament and the New Testament. No prophets or prophecy. As ritual increases, prophecy declines. (rabbinical writings) At Jesus’ baptism, there is a dramatic return of the spirit. </w:t>
      </w:r>
    </w:p>
    <w:p w14:paraId="2426990C" w14:textId="77777777" w:rsidR="00DC446C" w:rsidRDefault="00DC446C"/>
    <w:p w14:paraId="55FCD0D9" w14:textId="77777777" w:rsidR="00730089" w:rsidRDefault="00730089"/>
    <w:p w14:paraId="116579FC" w14:textId="24C88020" w:rsidR="00730089" w:rsidRDefault="00730089">
      <w:r w:rsidRPr="00730089">
        <w:rPr>
          <w:b/>
          <w:u w:val="single"/>
        </w:rPr>
        <w:t>Spirit</w:t>
      </w:r>
      <w:r>
        <w:t xml:space="preserve"> in Greek: 4151: </w:t>
      </w:r>
      <w:r w:rsidRPr="00730089">
        <w:rPr>
          <w:i/>
        </w:rPr>
        <w:t>pneuma</w:t>
      </w:r>
    </w:p>
    <w:p w14:paraId="7D0574DC" w14:textId="77777777" w:rsidR="00730089" w:rsidRDefault="00730089">
      <w:r>
        <w:t>Spirit of God: the Holy Spirit (</w:t>
      </w:r>
      <w:r w:rsidRPr="00B15A77">
        <w:rPr>
          <w:i/>
        </w:rPr>
        <w:t>spiritus sanctum</w:t>
      </w:r>
      <w:r>
        <w:t xml:space="preserve"> in Latin)</w:t>
      </w:r>
    </w:p>
    <w:p w14:paraId="55612497" w14:textId="77777777" w:rsidR="00730089" w:rsidRDefault="00730089">
      <w:r>
        <w:t>Breath  (breath of life)</w:t>
      </w:r>
    </w:p>
    <w:p w14:paraId="5F4387F8" w14:textId="3CC42EED" w:rsidR="00B15A77" w:rsidRDefault="00B15A77">
      <w:r>
        <w:t>air</w:t>
      </w:r>
    </w:p>
    <w:p w14:paraId="4BFE3A0D" w14:textId="42CF20BE" w:rsidR="00150CF3" w:rsidRDefault="00150CF3">
      <w:r>
        <w:t xml:space="preserve">Ghost as in “Holy Ghost” </w:t>
      </w:r>
    </w:p>
    <w:p w14:paraId="0AC59AB0" w14:textId="77777777" w:rsidR="00730089" w:rsidRDefault="00730089">
      <w:r>
        <w:t>Vital principle</w:t>
      </w:r>
    </w:p>
    <w:p w14:paraId="59CBFFA4" w14:textId="77777777" w:rsidR="00730089" w:rsidRDefault="00730089">
      <w:r>
        <w:t>Wind</w:t>
      </w:r>
    </w:p>
    <w:p w14:paraId="021B2F24" w14:textId="098E58D8" w:rsidR="00730089" w:rsidRDefault="00B15A77" w:rsidP="00B15A77">
      <w:pPr>
        <w:ind w:firstLine="720"/>
      </w:pPr>
      <w:r>
        <w:t xml:space="preserve">There is </w:t>
      </w:r>
      <w:r w:rsidR="00730089">
        <w:t>Movement</w:t>
      </w:r>
      <w:r>
        <w:t xml:space="preserve"> in all of these definitions</w:t>
      </w:r>
    </w:p>
    <w:p w14:paraId="67EC3584" w14:textId="77777777" w:rsidR="00730089" w:rsidRDefault="00730089">
      <w:r>
        <w:t>Rational spirit by which a being feels, thinks, wills, decides, the soul</w:t>
      </w:r>
    </w:p>
    <w:p w14:paraId="6BCE070F" w14:textId="77777777" w:rsidR="00730089" w:rsidRDefault="00730089">
      <w:r>
        <w:t>God’s power and agency</w:t>
      </w:r>
    </w:p>
    <w:p w14:paraId="3B8DE69E" w14:textId="77777777" w:rsidR="00054780" w:rsidRDefault="00054780"/>
    <w:p w14:paraId="3CAEA547" w14:textId="77777777" w:rsidR="00054780" w:rsidRPr="00884E81" w:rsidRDefault="00054780" w:rsidP="00054780">
      <w:pPr>
        <w:rPr>
          <w:i/>
        </w:rPr>
      </w:pPr>
      <w:r w:rsidRPr="00884E81">
        <w:rPr>
          <w:i/>
        </w:rPr>
        <w:t>Theological Dictionary of the New Testament</w:t>
      </w:r>
    </w:p>
    <w:p w14:paraId="13075D40" w14:textId="77777777" w:rsidR="00054780" w:rsidRDefault="00054780" w:rsidP="00054780">
      <w:r>
        <w:t>“</w:t>
      </w:r>
      <w:r w:rsidRPr="00884E81">
        <w:rPr>
          <w:i/>
        </w:rPr>
        <w:t>Pneuma</w:t>
      </w:r>
      <w:r>
        <w:t xml:space="preserve"> the elemental natural and vital force which acts as a stream of air in the blowing of the wind and the inhaling and exhaling of breath and hence transferred as the breath of the spirit that may be detected outwardly and inwardly. It fills with inspiration and grips with enthusiasm. What is true without is no less true within. Breath may be discerned with movement and it is also a sign, condition and agent of life. It also suggests soul or spirit or experiences of mental or spiritual reality. </w:t>
      </w:r>
    </w:p>
    <w:p w14:paraId="1C912C88" w14:textId="77777777" w:rsidR="00054780" w:rsidRDefault="00054780" w:rsidP="00054780"/>
    <w:p w14:paraId="08660D70" w14:textId="27EBB6B0" w:rsidR="00054780" w:rsidRDefault="00054780" w:rsidP="00054780">
      <w:r>
        <w:lastRenderedPageBreak/>
        <w:t>Any kind of breath or spirit which blows in the invisible world of the divine. The word spirit originally means wind or breath. There is no concept of the ‘holy spirit’ in secular Greek. (It is a unique term in the Bible.)”</w:t>
      </w:r>
    </w:p>
    <w:p w14:paraId="4E1E45B9" w14:textId="77777777" w:rsidR="00054780" w:rsidRDefault="00054780" w:rsidP="00054780"/>
    <w:p w14:paraId="7A65A158" w14:textId="77777777" w:rsidR="00054780" w:rsidRDefault="00054780" w:rsidP="00054780"/>
    <w:p w14:paraId="4DD51889" w14:textId="77777777" w:rsidR="00054780" w:rsidRDefault="00054780"/>
    <w:p w14:paraId="37F50BF8" w14:textId="762FDE0C" w:rsidR="002E26D4" w:rsidRDefault="002E26D4" w:rsidP="002E26D4">
      <w:pPr>
        <w:pBdr>
          <w:bottom w:val="single" w:sz="12" w:space="1" w:color="auto"/>
        </w:pBdr>
      </w:pPr>
    </w:p>
    <w:p w14:paraId="2E86DBFE" w14:textId="77777777" w:rsidR="002E26D4" w:rsidRDefault="002E26D4" w:rsidP="002E26D4"/>
    <w:p w14:paraId="18CC5262" w14:textId="77777777" w:rsidR="00054780" w:rsidRDefault="00054780" w:rsidP="002E26D4">
      <w:pPr>
        <w:rPr>
          <w:b/>
          <w:color w:val="000000" w:themeColor="text1"/>
          <w:u w:val="single"/>
        </w:rPr>
      </w:pPr>
    </w:p>
    <w:p w14:paraId="3D9F5677" w14:textId="77777777" w:rsidR="00054780" w:rsidRDefault="00054780" w:rsidP="002E26D4">
      <w:pPr>
        <w:rPr>
          <w:b/>
          <w:color w:val="000000" w:themeColor="text1"/>
          <w:u w:val="single"/>
        </w:rPr>
      </w:pPr>
    </w:p>
    <w:p w14:paraId="24C4F4DD" w14:textId="77777777" w:rsidR="00054780" w:rsidRDefault="00054780" w:rsidP="002E26D4">
      <w:pPr>
        <w:rPr>
          <w:b/>
          <w:color w:val="000000" w:themeColor="text1"/>
          <w:u w:val="single"/>
        </w:rPr>
      </w:pPr>
    </w:p>
    <w:p w14:paraId="60AD74C4" w14:textId="77777777" w:rsidR="002E26D4" w:rsidRPr="00A03753" w:rsidRDefault="002E26D4" w:rsidP="002E26D4">
      <w:pPr>
        <w:rPr>
          <w:color w:val="000000" w:themeColor="text1"/>
        </w:rPr>
      </w:pPr>
      <w:r w:rsidRPr="002E26D4">
        <w:rPr>
          <w:b/>
          <w:color w:val="000000" w:themeColor="text1"/>
          <w:u w:val="single"/>
        </w:rPr>
        <w:t>Inspiration</w:t>
      </w:r>
      <w:r w:rsidRPr="00A03753">
        <w:rPr>
          <w:color w:val="000000" w:themeColor="text1"/>
        </w:rPr>
        <w:t xml:space="preserve">: in Greek is </w:t>
      </w:r>
      <w:r w:rsidRPr="00A03753">
        <w:rPr>
          <w:i/>
          <w:color w:val="000000" w:themeColor="text1"/>
        </w:rPr>
        <w:t>theopneustos</w:t>
      </w:r>
      <w:r w:rsidRPr="00A03753">
        <w:rPr>
          <w:color w:val="000000" w:themeColor="text1"/>
        </w:rPr>
        <w:t>:</w:t>
      </w:r>
    </w:p>
    <w:p w14:paraId="7965795D" w14:textId="77777777" w:rsidR="002E26D4" w:rsidRDefault="002E26D4" w:rsidP="002E26D4">
      <w:pPr>
        <w:rPr>
          <w:color w:val="000000" w:themeColor="text1"/>
        </w:rPr>
      </w:pPr>
      <w:r w:rsidRPr="00A03753">
        <w:rPr>
          <w:color w:val="000000" w:themeColor="text1"/>
        </w:rPr>
        <w:t xml:space="preserve">God-breathed, inspired by God, relating directly to God’s Spirit (pneuma). The word occurs nowhere else in the N.T., only in II Tim 3:16 </w:t>
      </w:r>
    </w:p>
    <w:p w14:paraId="44EDCFC8" w14:textId="77777777" w:rsidR="002E26D4" w:rsidRPr="00A03753" w:rsidRDefault="002E26D4" w:rsidP="002E26D4">
      <w:pPr>
        <w:rPr>
          <w:color w:val="000000" w:themeColor="text1"/>
        </w:rPr>
      </w:pPr>
    </w:p>
    <w:p w14:paraId="7249142E" w14:textId="77777777" w:rsidR="002E26D4" w:rsidRDefault="002E26D4" w:rsidP="002E26D4">
      <w:pPr>
        <w:widowControl w:val="0"/>
        <w:autoSpaceDE w:val="0"/>
        <w:autoSpaceDN w:val="0"/>
        <w:adjustRightInd w:val="0"/>
        <w:rPr>
          <w:rFonts w:ascii="OpenSans" w:hAnsi="OpenSans" w:cs="OpenSans"/>
          <w:color w:val="000000" w:themeColor="text1"/>
        </w:rPr>
      </w:pPr>
      <w:r w:rsidRPr="00A03753">
        <w:rPr>
          <w:rFonts w:ascii="OpenSans-Bold" w:hAnsi="OpenSans-Bold" w:cs="OpenSans-Bold"/>
          <w:bCs/>
          <w:color w:val="000000" w:themeColor="text1"/>
        </w:rPr>
        <w:t>“</w:t>
      </w:r>
      <w:r w:rsidRPr="00A03753">
        <w:rPr>
          <w:rFonts w:ascii="OpenSans-Bold" w:hAnsi="OpenSans-Bold" w:cs="OpenSans-Bold"/>
          <w:bCs/>
          <w:i/>
          <w:color w:val="000000" w:themeColor="text1"/>
        </w:rPr>
        <w:t>Theopneustos</w:t>
      </w:r>
      <w:r w:rsidRPr="00A03753">
        <w:rPr>
          <w:rFonts w:ascii="OpenSans-Bold" w:hAnsi="OpenSans-Bold" w:cs="OpenSans-Bold"/>
          <w:bCs/>
          <w:color w:val="000000" w:themeColor="text1"/>
        </w:rPr>
        <w:t xml:space="preserve"> is also used more generally of the divine influence which enabled the human instruments of revelation – prophets, psalmists, apostles – to speak as well as to write God’s word”</w:t>
      </w:r>
      <w:r w:rsidRPr="00A03753">
        <w:rPr>
          <w:rFonts w:ascii="OpenSans" w:hAnsi="OpenSans" w:cs="OpenSans"/>
          <w:color w:val="000000" w:themeColor="text1"/>
        </w:rPr>
        <w:t xml:space="preserve"> (</w:t>
      </w:r>
      <w:r w:rsidRPr="00A03753">
        <w:rPr>
          <w:rFonts w:ascii="OpenSans-Italic" w:hAnsi="OpenSans-Italic" w:cs="OpenSans-Italic"/>
          <w:i/>
          <w:iCs/>
          <w:color w:val="000000" w:themeColor="text1"/>
        </w:rPr>
        <w:t>The Origin of the Bible</w:t>
      </w:r>
      <w:r w:rsidRPr="00A03753">
        <w:rPr>
          <w:rFonts w:ascii="OpenSans" w:hAnsi="OpenSans" w:cs="OpenSans"/>
          <w:color w:val="000000" w:themeColor="text1"/>
        </w:rPr>
        <w:t>, page 30).</w:t>
      </w:r>
    </w:p>
    <w:p w14:paraId="163C7C6F" w14:textId="77777777" w:rsidR="002E26D4" w:rsidRDefault="002E26D4" w:rsidP="002E26D4">
      <w:pPr>
        <w:widowControl w:val="0"/>
        <w:autoSpaceDE w:val="0"/>
        <w:autoSpaceDN w:val="0"/>
        <w:adjustRightInd w:val="0"/>
        <w:rPr>
          <w:rFonts w:ascii="OpenSans" w:hAnsi="OpenSans" w:cs="OpenSans"/>
          <w:color w:val="000000" w:themeColor="text1"/>
        </w:rPr>
      </w:pPr>
    </w:p>
    <w:p w14:paraId="32F28FC3" w14:textId="77777777" w:rsidR="00054780" w:rsidRDefault="00054780" w:rsidP="002E26D4">
      <w:pPr>
        <w:widowControl w:val="0"/>
        <w:autoSpaceDE w:val="0"/>
        <w:autoSpaceDN w:val="0"/>
        <w:adjustRightInd w:val="0"/>
        <w:rPr>
          <w:rFonts w:ascii="OpenSans" w:hAnsi="OpenSans" w:cs="OpenSans"/>
          <w:b/>
          <w:color w:val="000000" w:themeColor="text1"/>
          <w:u w:val="single"/>
        </w:rPr>
      </w:pPr>
    </w:p>
    <w:p w14:paraId="1E81FEA3" w14:textId="77777777" w:rsidR="00054780" w:rsidRDefault="00054780" w:rsidP="002E26D4">
      <w:pPr>
        <w:widowControl w:val="0"/>
        <w:autoSpaceDE w:val="0"/>
        <w:autoSpaceDN w:val="0"/>
        <w:adjustRightInd w:val="0"/>
        <w:rPr>
          <w:rFonts w:ascii="OpenSans" w:hAnsi="OpenSans" w:cs="OpenSans"/>
          <w:b/>
          <w:color w:val="000000" w:themeColor="text1"/>
          <w:u w:val="single"/>
        </w:rPr>
      </w:pPr>
    </w:p>
    <w:p w14:paraId="7C128209" w14:textId="77777777" w:rsidR="00054780" w:rsidRDefault="00054780" w:rsidP="002E26D4">
      <w:pPr>
        <w:widowControl w:val="0"/>
        <w:autoSpaceDE w:val="0"/>
        <w:autoSpaceDN w:val="0"/>
        <w:adjustRightInd w:val="0"/>
        <w:rPr>
          <w:rFonts w:ascii="OpenSans" w:hAnsi="OpenSans" w:cs="OpenSans"/>
          <w:b/>
          <w:color w:val="000000" w:themeColor="text1"/>
          <w:u w:val="single"/>
        </w:rPr>
      </w:pPr>
    </w:p>
    <w:p w14:paraId="6D1396C4" w14:textId="77777777" w:rsidR="00054780" w:rsidRDefault="00054780" w:rsidP="002E26D4">
      <w:pPr>
        <w:widowControl w:val="0"/>
        <w:autoSpaceDE w:val="0"/>
        <w:autoSpaceDN w:val="0"/>
        <w:adjustRightInd w:val="0"/>
        <w:rPr>
          <w:rFonts w:ascii="OpenSans" w:hAnsi="OpenSans" w:cs="OpenSans"/>
          <w:b/>
          <w:color w:val="000000" w:themeColor="text1"/>
          <w:u w:val="single"/>
        </w:rPr>
      </w:pPr>
    </w:p>
    <w:p w14:paraId="297E7369" w14:textId="427068B0" w:rsidR="002E26D4" w:rsidRDefault="002E26D4" w:rsidP="002E26D4">
      <w:pPr>
        <w:widowControl w:val="0"/>
        <w:autoSpaceDE w:val="0"/>
        <w:autoSpaceDN w:val="0"/>
        <w:adjustRightInd w:val="0"/>
        <w:rPr>
          <w:rFonts w:ascii="OpenSans" w:hAnsi="OpenSans" w:cs="OpenSans"/>
          <w:color w:val="000000" w:themeColor="text1"/>
        </w:rPr>
      </w:pPr>
      <w:r w:rsidRPr="002E26D4">
        <w:rPr>
          <w:rFonts w:ascii="OpenSans" w:hAnsi="OpenSans" w:cs="OpenSans"/>
          <w:b/>
          <w:color w:val="000000" w:themeColor="text1"/>
          <w:u w:val="single"/>
        </w:rPr>
        <w:t>Inspiration</w:t>
      </w:r>
      <w:r>
        <w:rPr>
          <w:rFonts w:ascii="OpenSans" w:hAnsi="OpenSans" w:cs="OpenSans"/>
          <w:color w:val="000000" w:themeColor="text1"/>
        </w:rPr>
        <w:t>: 1820 Webster’s Dictionary:</w:t>
      </w:r>
    </w:p>
    <w:p w14:paraId="47A155DA" w14:textId="77777777" w:rsidR="002E26D4" w:rsidRDefault="002E26D4" w:rsidP="002E26D4">
      <w:pPr>
        <w:widowControl w:val="0"/>
        <w:autoSpaceDE w:val="0"/>
        <w:autoSpaceDN w:val="0"/>
        <w:adjustRightInd w:val="0"/>
        <w:rPr>
          <w:rFonts w:ascii="OpenSans" w:hAnsi="OpenSans" w:cs="OpenSans"/>
          <w:color w:val="000000" w:themeColor="text1"/>
        </w:rPr>
      </w:pPr>
    </w:p>
    <w:p w14:paraId="7E74F373" w14:textId="12F580FA" w:rsidR="002E26D4" w:rsidRDefault="002E26D4" w:rsidP="002E26D4">
      <w:pPr>
        <w:pStyle w:val="ListParagraph"/>
        <w:widowControl w:val="0"/>
        <w:numPr>
          <w:ilvl w:val="0"/>
          <w:numId w:val="1"/>
        </w:numPr>
        <w:autoSpaceDE w:val="0"/>
        <w:autoSpaceDN w:val="0"/>
        <w:adjustRightInd w:val="0"/>
        <w:rPr>
          <w:rFonts w:ascii="OpenSans" w:hAnsi="OpenSans" w:cs="OpenSans"/>
          <w:color w:val="000000" w:themeColor="text1"/>
        </w:rPr>
      </w:pPr>
      <w:r>
        <w:rPr>
          <w:rFonts w:ascii="OpenSans" w:hAnsi="OpenSans" w:cs="OpenSans"/>
          <w:color w:val="000000" w:themeColor="text1"/>
        </w:rPr>
        <w:t>The act of breathing or drawing air into the lungs; inhaling</w:t>
      </w:r>
    </w:p>
    <w:p w14:paraId="6B82C612" w14:textId="45C027DF" w:rsidR="002E26D4" w:rsidRDefault="002E26D4" w:rsidP="002E26D4">
      <w:pPr>
        <w:pStyle w:val="ListParagraph"/>
        <w:widowControl w:val="0"/>
        <w:numPr>
          <w:ilvl w:val="0"/>
          <w:numId w:val="1"/>
        </w:numPr>
        <w:autoSpaceDE w:val="0"/>
        <w:autoSpaceDN w:val="0"/>
        <w:adjustRightInd w:val="0"/>
        <w:rPr>
          <w:rFonts w:ascii="OpenSans" w:hAnsi="OpenSans" w:cs="OpenSans"/>
          <w:color w:val="000000" w:themeColor="text1"/>
        </w:rPr>
      </w:pPr>
      <w:r>
        <w:rPr>
          <w:rFonts w:ascii="OpenSans" w:hAnsi="OpenSans" w:cs="OpenSans"/>
          <w:color w:val="000000" w:themeColor="text1"/>
        </w:rPr>
        <w:t>The infusion of ideas into the mind by the Holy Spirit</w:t>
      </w:r>
    </w:p>
    <w:p w14:paraId="77C67C5C" w14:textId="3E8145B3" w:rsidR="002E26D4" w:rsidRDefault="002E26D4" w:rsidP="002E26D4">
      <w:pPr>
        <w:pStyle w:val="ListParagraph"/>
        <w:widowControl w:val="0"/>
        <w:numPr>
          <w:ilvl w:val="0"/>
          <w:numId w:val="1"/>
        </w:numPr>
        <w:autoSpaceDE w:val="0"/>
        <w:autoSpaceDN w:val="0"/>
        <w:adjustRightInd w:val="0"/>
        <w:rPr>
          <w:rFonts w:ascii="OpenSans" w:hAnsi="OpenSans" w:cs="OpenSans"/>
          <w:color w:val="000000" w:themeColor="text1"/>
        </w:rPr>
      </w:pPr>
      <w:r>
        <w:rPr>
          <w:rFonts w:ascii="OpenSans" w:hAnsi="OpenSans" w:cs="OpenSans"/>
          <w:color w:val="000000" w:themeColor="text1"/>
        </w:rPr>
        <w:t>The act or power of exercising an elevating or stimulating influence upon the intellect or emotions</w:t>
      </w:r>
    </w:p>
    <w:p w14:paraId="3D4321E7" w14:textId="40EE48A4" w:rsidR="002E26D4" w:rsidRDefault="002E26D4" w:rsidP="002E26D4">
      <w:pPr>
        <w:pStyle w:val="ListParagraph"/>
        <w:widowControl w:val="0"/>
        <w:numPr>
          <w:ilvl w:val="0"/>
          <w:numId w:val="1"/>
        </w:numPr>
        <w:autoSpaceDE w:val="0"/>
        <w:autoSpaceDN w:val="0"/>
        <w:adjustRightInd w:val="0"/>
        <w:rPr>
          <w:rFonts w:ascii="OpenSans" w:hAnsi="OpenSans" w:cs="OpenSans"/>
          <w:color w:val="000000" w:themeColor="text1"/>
        </w:rPr>
      </w:pPr>
      <w:r>
        <w:rPr>
          <w:rFonts w:ascii="OpenSans" w:hAnsi="OpenSans" w:cs="OpenSans"/>
          <w:color w:val="000000" w:themeColor="text1"/>
        </w:rPr>
        <w:t>A sudden brilliant, creative, timely idea (Oxford Dictionary)</w:t>
      </w:r>
    </w:p>
    <w:p w14:paraId="17A8C730" w14:textId="5F783A39" w:rsidR="002E26D4" w:rsidRDefault="002E26D4" w:rsidP="002E26D4">
      <w:pPr>
        <w:pStyle w:val="ListParagraph"/>
        <w:widowControl w:val="0"/>
        <w:numPr>
          <w:ilvl w:val="0"/>
          <w:numId w:val="1"/>
        </w:numPr>
        <w:autoSpaceDE w:val="0"/>
        <w:autoSpaceDN w:val="0"/>
        <w:adjustRightInd w:val="0"/>
        <w:rPr>
          <w:rFonts w:ascii="OpenSans" w:hAnsi="OpenSans" w:cs="OpenSans"/>
          <w:color w:val="000000" w:themeColor="text1"/>
        </w:rPr>
      </w:pPr>
      <w:r>
        <w:rPr>
          <w:rFonts w:ascii="OpenSans" w:hAnsi="OpenSans" w:cs="OpenSans"/>
          <w:color w:val="000000" w:themeColor="text1"/>
        </w:rPr>
        <w:t>The divine influence believed to have led to the writing of the Bible (Oxford Dictionary)</w:t>
      </w:r>
    </w:p>
    <w:p w14:paraId="005BB15C" w14:textId="77777777" w:rsidR="002E26D4" w:rsidRDefault="002E26D4" w:rsidP="002E26D4">
      <w:pPr>
        <w:widowControl w:val="0"/>
        <w:autoSpaceDE w:val="0"/>
        <w:autoSpaceDN w:val="0"/>
        <w:adjustRightInd w:val="0"/>
        <w:rPr>
          <w:rFonts w:ascii="OpenSans" w:hAnsi="OpenSans" w:cs="OpenSans"/>
          <w:color w:val="000000" w:themeColor="text1"/>
        </w:rPr>
      </w:pPr>
    </w:p>
    <w:p w14:paraId="7A15C022" w14:textId="1BC8D61E" w:rsidR="002E26D4" w:rsidRDefault="002E26D4" w:rsidP="002E26D4">
      <w:pPr>
        <w:widowControl w:val="0"/>
        <w:autoSpaceDE w:val="0"/>
        <w:autoSpaceDN w:val="0"/>
        <w:adjustRightInd w:val="0"/>
        <w:rPr>
          <w:rFonts w:ascii="OpenSans" w:hAnsi="OpenSans" w:cs="OpenSans"/>
          <w:color w:val="000000" w:themeColor="text1"/>
        </w:rPr>
      </w:pPr>
      <w:r w:rsidRPr="002E26D4">
        <w:rPr>
          <w:rFonts w:ascii="OpenSans" w:hAnsi="OpenSans" w:cs="OpenSans"/>
          <w:b/>
          <w:color w:val="000000" w:themeColor="text1"/>
          <w:u w:val="single"/>
        </w:rPr>
        <w:t>Inspire</w:t>
      </w:r>
      <w:r>
        <w:rPr>
          <w:rFonts w:ascii="OpenSans" w:hAnsi="OpenSans" w:cs="OpenSans"/>
          <w:color w:val="000000" w:themeColor="text1"/>
        </w:rPr>
        <w:t>: 1828 Webster’s Dictionary</w:t>
      </w:r>
    </w:p>
    <w:p w14:paraId="36C41791" w14:textId="056B13BD" w:rsidR="002E26D4" w:rsidRDefault="002E26D4" w:rsidP="002E26D4">
      <w:pPr>
        <w:pStyle w:val="ListParagraph"/>
        <w:widowControl w:val="0"/>
        <w:numPr>
          <w:ilvl w:val="0"/>
          <w:numId w:val="1"/>
        </w:numPr>
        <w:autoSpaceDE w:val="0"/>
        <w:autoSpaceDN w:val="0"/>
        <w:adjustRightInd w:val="0"/>
        <w:rPr>
          <w:rFonts w:ascii="OpenSans" w:hAnsi="OpenSans" w:cs="OpenSans"/>
          <w:color w:val="000000" w:themeColor="text1"/>
        </w:rPr>
      </w:pPr>
      <w:r>
        <w:rPr>
          <w:rFonts w:ascii="OpenSans" w:hAnsi="OpenSans" w:cs="OpenSans"/>
          <w:color w:val="000000" w:themeColor="text1"/>
        </w:rPr>
        <w:t>To draw in; to inhale; to take in breath</w:t>
      </w:r>
    </w:p>
    <w:p w14:paraId="1B4D7415" w14:textId="2D8B72A3" w:rsidR="002E26D4" w:rsidRDefault="002E26D4" w:rsidP="002E26D4">
      <w:pPr>
        <w:pStyle w:val="ListParagraph"/>
        <w:widowControl w:val="0"/>
        <w:numPr>
          <w:ilvl w:val="0"/>
          <w:numId w:val="1"/>
        </w:numPr>
        <w:autoSpaceDE w:val="0"/>
        <w:autoSpaceDN w:val="0"/>
        <w:adjustRightInd w:val="0"/>
        <w:rPr>
          <w:rFonts w:ascii="OpenSans" w:hAnsi="OpenSans" w:cs="OpenSans"/>
          <w:color w:val="000000" w:themeColor="text1"/>
        </w:rPr>
      </w:pPr>
      <w:r>
        <w:rPr>
          <w:rFonts w:ascii="OpenSans" w:hAnsi="OpenSans" w:cs="OpenSans"/>
          <w:color w:val="000000" w:themeColor="text1"/>
        </w:rPr>
        <w:t>To infuse into the mind</w:t>
      </w:r>
    </w:p>
    <w:p w14:paraId="40ED8685" w14:textId="187D06F7" w:rsidR="002E26D4" w:rsidRPr="00F06EC7" w:rsidRDefault="002E26D4" w:rsidP="00F06EC7">
      <w:pPr>
        <w:pStyle w:val="ListParagraph"/>
        <w:widowControl w:val="0"/>
        <w:numPr>
          <w:ilvl w:val="0"/>
          <w:numId w:val="1"/>
        </w:numPr>
        <w:autoSpaceDE w:val="0"/>
        <w:autoSpaceDN w:val="0"/>
        <w:adjustRightInd w:val="0"/>
        <w:rPr>
          <w:rFonts w:ascii="OpenSans" w:hAnsi="OpenSans" w:cs="OpenSans"/>
          <w:color w:val="000000" w:themeColor="text1"/>
        </w:rPr>
      </w:pPr>
      <w:r>
        <w:rPr>
          <w:rFonts w:ascii="OpenSans" w:hAnsi="OpenSans" w:cs="OpenSans"/>
          <w:color w:val="000000" w:themeColor="text1"/>
        </w:rPr>
        <w:t xml:space="preserve">To suggest ideas or communicate divine instructions to the mind. </w:t>
      </w:r>
    </w:p>
    <w:sectPr w:rsidR="002E26D4" w:rsidRPr="00F06EC7"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OpenSans">
    <w:altName w:val="Calibri"/>
    <w:panose1 w:val="00000000000000000000"/>
    <w:charset w:val="00"/>
    <w:family w:val="auto"/>
    <w:notTrueType/>
    <w:pitch w:val="default"/>
    <w:sig w:usb0="00000003" w:usb1="00000000" w:usb2="00000000" w:usb3="00000000" w:csb0="00000001" w:csb1="00000000"/>
  </w:font>
  <w:font w:name="OpenSans-Bold">
    <w:altName w:val="Calibri"/>
    <w:panose1 w:val="00000000000000000000"/>
    <w:charset w:val="00"/>
    <w:family w:val="auto"/>
    <w:notTrueType/>
    <w:pitch w:val="default"/>
    <w:sig w:usb0="00000003" w:usb1="00000000" w:usb2="00000000" w:usb3="00000000" w:csb0="00000001" w:csb1="00000000"/>
  </w:font>
  <w:font w:name="OpenSans-Italic">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6621D"/>
    <w:multiLevelType w:val="hybridMultilevel"/>
    <w:tmpl w:val="724E7756"/>
    <w:lvl w:ilvl="0" w:tplc="D3C61412">
      <w:start w:val="1820"/>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31E855DA"/>
    <w:multiLevelType w:val="hybridMultilevel"/>
    <w:tmpl w:val="F84ABCC8"/>
    <w:lvl w:ilvl="0" w:tplc="451A5F92">
      <w:start w:val="18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2C75FD"/>
    <w:multiLevelType w:val="hybridMultilevel"/>
    <w:tmpl w:val="41D04A78"/>
    <w:lvl w:ilvl="0" w:tplc="082CE1A0">
      <w:start w:val="18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9F6C3D"/>
    <w:multiLevelType w:val="hybridMultilevel"/>
    <w:tmpl w:val="30405CEA"/>
    <w:lvl w:ilvl="0" w:tplc="DBCA7EA0">
      <w:start w:val="1820"/>
      <w:numFmt w:val="bullet"/>
      <w:lvlText w:val="-"/>
      <w:lvlJc w:val="left"/>
      <w:pPr>
        <w:ind w:left="720" w:hanging="360"/>
      </w:pPr>
      <w:rPr>
        <w:rFonts w:ascii="OpenSans" w:eastAsiaTheme="minorHAnsi" w:hAnsi="OpenSans" w:cs="Open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089"/>
    <w:rsid w:val="00054780"/>
    <w:rsid w:val="000B4EE7"/>
    <w:rsid w:val="000C5437"/>
    <w:rsid w:val="00107862"/>
    <w:rsid w:val="00150CF3"/>
    <w:rsid w:val="002E26D4"/>
    <w:rsid w:val="0030372B"/>
    <w:rsid w:val="003C5C16"/>
    <w:rsid w:val="0041774E"/>
    <w:rsid w:val="004C7D2E"/>
    <w:rsid w:val="00612FD8"/>
    <w:rsid w:val="00730089"/>
    <w:rsid w:val="007F0CD8"/>
    <w:rsid w:val="00810CA2"/>
    <w:rsid w:val="008839F0"/>
    <w:rsid w:val="0091582D"/>
    <w:rsid w:val="00AC70E9"/>
    <w:rsid w:val="00B15A77"/>
    <w:rsid w:val="00DC446C"/>
    <w:rsid w:val="00E6267C"/>
    <w:rsid w:val="00ED38AA"/>
    <w:rsid w:val="00F0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4D70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486</Words>
  <Characters>2775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3</cp:revision>
  <dcterms:created xsi:type="dcterms:W3CDTF">2016-08-01T12:36:00Z</dcterms:created>
  <dcterms:modified xsi:type="dcterms:W3CDTF">2016-08-02T12:36:00Z</dcterms:modified>
</cp:coreProperties>
</file>