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5" w:rsidRPr="00006C86" w:rsidRDefault="00006C86">
      <w:pPr>
        <w:rPr>
          <w:b/>
        </w:rPr>
      </w:pPr>
      <w:r w:rsidRPr="00006C86">
        <w:rPr>
          <w:b/>
        </w:rPr>
        <w:t>Beatitude Concentrat</w:t>
      </w:r>
      <w:bookmarkStart w:id="0" w:name="_GoBack"/>
      <w:r w:rsidRPr="00006C86">
        <w:rPr>
          <w:b/>
        </w:rPr>
        <w:t>i</w:t>
      </w:r>
      <w:bookmarkEnd w:id="0"/>
      <w:r w:rsidRPr="00006C86">
        <w:rPr>
          <w:b/>
        </w:rPr>
        <w:t>on Game</w:t>
      </w:r>
    </w:p>
    <w:p w:rsidR="00006C86" w:rsidRPr="00006C86" w:rsidRDefault="00006C86">
      <w:pPr>
        <w:rPr>
          <w:b/>
        </w:rPr>
      </w:pPr>
    </w:p>
    <w:p w:rsidR="00006C86" w:rsidRDefault="00006C86" w:rsidP="00006C86">
      <w:pPr>
        <w:pStyle w:val="ListParagraph"/>
        <w:numPr>
          <w:ilvl w:val="0"/>
          <w:numId w:val="1"/>
        </w:numPr>
      </w:pPr>
      <w:r>
        <w:t>Write first half of Beatitudes on cards, followed by writing second half of Beatitudes on other cards. (</w:t>
      </w:r>
      <w:proofErr w:type="gramStart"/>
      <w:r>
        <w:t>or</w:t>
      </w:r>
      <w:proofErr w:type="gramEnd"/>
      <w:r>
        <w:t xml:space="preserve"> purchase from </w:t>
      </w:r>
      <w:proofErr w:type="spellStart"/>
      <w:r>
        <w:t>Biblos</w:t>
      </w:r>
      <w:proofErr w:type="spellEnd"/>
      <w:r>
        <w:t xml:space="preserve"> Foundation.org)</w:t>
      </w:r>
    </w:p>
    <w:p w:rsidR="00006C86" w:rsidRDefault="00006C86" w:rsidP="00006C86">
      <w:pPr>
        <w:pStyle w:val="ListParagraph"/>
        <w:numPr>
          <w:ilvl w:val="0"/>
          <w:numId w:val="1"/>
        </w:numPr>
      </w:pPr>
      <w:r>
        <w:t>Place cards face down in rows (to make the game easier for younger students, I put the cards with the 1</w:t>
      </w:r>
      <w:r w:rsidRPr="00006C86">
        <w:rPr>
          <w:vertAlign w:val="superscript"/>
        </w:rPr>
        <w:t>st</w:t>
      </w:r>
      <w:r>
        <w:t xml:space="preserve"> half of Beatitudes on the top row and the second half of Beatitudes on the bottom row.)</w:t>
      </w:r>
    </w:p>
    <w:p w:rsidR="00006C86" w:rsidRDefault="00006C86" w:rsidP="00006C86">
      <w:pPr>
        <w:pStyle w:val="ListParagraph"/>
        <w:numPr>
          <w:ilvl w:val="0"/>
          <w:numId w:val="1"/>
        </w:numPr>
      </w:pPr>
      <w:r>
        <w:t>Each child gets a chance to match up the Beatitude halves.</w:t>
      </w:r>
    </w:p>
    <w:p w:rsidR="00006C86" w:rsidRDefault="00006C86" w:rsidP="00006C86">
      <w:pPr>
        <w:pStyle w:val="ListParagraph"/>
        <w:numPr>
          <w:ilvl w:val="0"/>
          <w:numId w:val="1"/>
        </w:numPr>
      </w:pPr>
      <w:r>
        <w:t>Same game can be used with Bible stories (Noah/Ark, Daniel/Lions’ Den, Jonah/Whale, Joseph / Coat of Many colors, etc.)\</w:t>
      </w:r>
    </w:p>
    <w:p w:rsidR="00006C86" w:rsidRDefault="00006C86" w:rsidP="00006C86"/>
    <w:p w:rsidR="00006C86" w:rsidRDefault="00006C86" w:rsidP="00006C86">
      <w:r>
        <w:rPr>
          <w:noProof/>
        </w:rPr>
        <w:drawing>
          <wp:inline distT="0" distB="0" distL="0" distR="0">
            <wp:extent cx="5478145" cy="5334000"/>
            <wp:effectExtent l="0" t="0" r="8255" b="0"/>
            <wp:docPr id="1" name="Picture 1" descr="Macintosh HD:Users:kathrynneale:Desktop:Screen Shot 2014-11-24 at 8.20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rynneale:Desktop:Screen Shot 2014-11-24 at 8.20.0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C86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7D23"/>
    <w:multiLevelType w:val="hybridMultilevel"/>
    <w:tmpl w:val="25AC8912"/>
    <w:lvl w:ilvl="0" w:tplc="48C28E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86"/>
    <w:rsid w:val="00006C86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dcterms:created xsi:type="dcterms:W3CDTF">2014-11-24T14:13:00Z</dcterms:created>
  <dcterms:modified xsi:type="dcterms:W3CDTF">2014-11-24T14:20:00Z</dcterms:modified>
</cp:coreProperties>
</file>