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0D053" w14:textId="77777777" w:rsidR="009C2D15" w:rsidRPr="00BA27AD" w:rsidRDefault="009C2D15" w:rsidP="009C2D15">
      <w:pPr>
        <w:autoSpaceDE w:val="0"/>
        <w:autoSpaceDN w:val="0"/>
        <w:adjustRightInd w:val="0"/>
        <w:spacing w:after="0" w:line="240" w:lineRule="auto"/>
        <w:rPr>
          <w:rFonts w:ascii="Times New Roman" w:hAnsi="Times New Roman"/>
          <w:b/>
          <w:color w:val="C00000"/>
          <w:sz w:val="24"/>
          <w:szCs w:val="24"/>
        </w:rPr>
      </w:pPr>
    </w:p>
    <w:p w14:paraId="5504E754" w14:textId="768AA6E1" w:rsidR="009C2D15" w:rsidRPr="00BA27AD" w:rsidRDefault="006929CA" w:rsidP="009C2D15">
      <w:pPr>
        <w:autoSpaceDE w:val="0"/>
        <w:autoSpaceDN w:val="0"/>
        <w:adjustRightInd w:val="0"/>
        <w:spacing w:after="0" w:line="240" w:lineRule="auto"/>
        <w:rPr>
          <w:rFonts w:ascii="Times New Roman" w:hAnsi="Times New Roman"/>
          <w:b/>
          <w:color w:val="C00000"/>
          <w:sz w:val="24"/>
          <w:szCs w:val="24"/>
        </w:rPr>
      </w:pPr>
      <w:r>
        <w:rPr>
          <w:rFonts w:ascii="Times New Roman" w:hAnsi="Times New Roman"/>
          <w:b/>
          <w:color w:val="C00000"/>
          <w:sz w:val="24"/>
          <w:szCs w:val="24"/>
        </w:rPr>
        <w:t xml:space="preserve">Research: </w:t>
      </w:r>
      <w:r w:rsidR="009C2D15" w:rsidRPr="00BA27AD">
        <w:rPr>
          <w:rFonts w:ascii="Times New Roman" w:hAnsi="Times New Roman"/>
          <w:b/>
          <w:color w:val="C00000"/>
          <w:sz w:val="24"/>
          <w:szCs w:val="24"/>
        </w:rPr>
        <w:t>Raising of Dorcas by Peter</w:t>
      </w:r>
    </w:p>
    <w:p w14:paraId="28FDB1A8" w14:textId="77777777" w:rsidR="009C2D15" w:rsidRPr="00BA27AD" w:rsidRDefault="009C2D15" w:rsidP="009C2D15">
      <w:pPr>
        <w:autoSpaceDE w:val="0"/>
        <w:autoSpaceDN w:val="0"/>
        <w:adjustRightInd w:val="0"/>
        <w:spacing w:after="0" w:line="240" w:lineRule="auto"/>
        <w:rPr>
          <w:rFonts w:ascii="Times New Roman" w:hAnsi="Times New Roman"/>
          <w:color w:val="C00000"/>
          <w:sz w:val="24"/>
          <w:szCs w:val="24"/>
        </w:rPr>
      </w:pPr>
    </w:p>
    <w:p w14:paraId="279538E6" w14:textId="30178A68" w:rsidR="009C2D15" w:rsidRPr="00BA27AD" w:rsidRDefault="003F111E" w:rsidP="009C2D15">
      <w:pPr>
        <w:autoSpaceDE w:val="0"/>
        <w:autoSpaceDN w:val="0"/>
        <w:adjustRightInd w:val="0"/>
        <w:spacing w:after="0" w:line="240" w:lineRule="auto"/>
        <w:rPr>
          <w:rFonts w:ascii="Times New Roman" w:hAnsi="Times New Roman"/>
          <w:color w:val="C00000"/>
          <w:sz w:val="24"/>
          <w:szCs w:val="24"/>
        </w:rPr>
      </w:pPr>
      <w:r w:rsidRPr="00BA27AD">
        <w:rPr>
          <w:rFonts w:ascii="Times New Roman" w:hAnsi="Times New Roman"/>
          <w:color w:val="C00000"/>
          <w:sz w:val="24"/>
          <w:szCs w:val="24"/>
        </w:rPr>
        <w:t>Acts 9:36-</w:t>
      </w:r>
      <w:r w:rsidR="006929CA">
        <w:rPr>
          <w:rFonts w:ascii="Times New Roman" w:hAnsi="Times New Roman"/>
          <w:color w:val="C00000"/>
          <w:sz w:val="24"/>
          <w:szCs w:val="24"/>
        </w:rPr>
        <w:t>42</w:t>
      </w:r>
    </w:p>
    <w:p w14:paraId="22B4923E" w14:textId="77777777" w:rsidR="009C2D15" w:rsidRPr="00BA27AD" w:rsidRDefault="009C2D15" w:rsidP="009C2D15">
      <w:pPr>
        <w:autoSpaceDE w:val="0"/>
        <w:autoSpaceDN w:val="0"/>
        <w:adjustRightInd w:val="0"/>
        <w:spacing w:after="0" w:line="240" w:lineRule="auto"/>
        <w:rPr>
          <w:rFonts w:ascii="Times New Roman" w:hAnsi="Times New Roman"/>
          <w:color w:val="C00000"/>
          <w:sz w:val="24"/>
          <w:szCs w:val="24"/>
        </w:rPr>
      </w:pPr>
    </w:p>
    <w:p w14:paraId="045B2154"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color w:val="C00000"/>
          <w:sz w:val="24"/>
          <w:szCs w:val="24"/>
        </w:rPr>
      </w:pPr>
      <w:proofErr w:type="gramStart"/>
      <w:r w:rsidRPr="00BA27AD">
        <w:rPr>
          <w:rFonts w:ascii="Times New Roman" w:hAnsi="Times New Roman"/>
          <w:color w:val="C00000"/>
          <w:sz w:val="24"/>
          <w:szCs w:val="24"/>
        </w:rPr>
        <w:t>36  Now</w:t>
      </w:r>
      <w:proofErr w:type="gramEnd"/>
      <w:r w:rsidRPr="00BA27AD">
        <w:rPr>
          <w:rFonts w:ascii="Times New Roman" w:hAnsi="Times New Roman"/>
          <w:color w:val="C00000"/>
          <w:sz w:val="24"/>
          <w:szCs w:val="24"/>
        </w:rPr>
        <w:t xml:space="preserve"> there was at Joppa a certain disciple named Tabitha, which by interpretation is called Dorcas: this woman was full of good works and </w:t>
      </w:r>
      <w:proofErr w:type="spellStart"/>
      <w:r w:rsidRPr="00BA27AD">
        <w:rPr>
          <w:rFonts w:ascii="Times New Roman" w:hAnsi="Times New Roman"/>
          <w:color w:val="C00000"/>
          <w:sz w:val="24"/>
          <w:szCs w:val="24"/>
        </w:rPr>
        <w:t>almsdeeds</w:t>
      </w:r>
      <w:proofErr w:type="spellEnd"/>
      <w:r w:rsidRPr="00BA27AD">
        <w:rPr>
          <w:rFonts w:ascii="Times New Roman" w:hAnsi="Times New Roman"/>
          <w:color w:val="C00000"/>
          <w:sz w:val="24"/>
          <w:szCs w:val="24"/>
        </w:rPr>
        <w:t xml:space="preserve"> which she did.</w:t>
      </w:r>
    </w:p>
    <w:p w14:paraId="072DA3EC" w14:textId="67A51A50" w:rsidR="009C2D15" w:rsidRPr="00BA27AD" w:rsidRDefault="009C2D15" w:rsidP="001B7554">
      <w:pPr>
        <w:tabs>
          <w:tab w:val="left" w:pos="560"/>
          <w:tab w:val="left" w:pos="6160"/>
        </w:tabs>
        <w:autoSpaceDE w:val="0"/>
        <w:autoSpaceDN w:val="0"/>
        <w:adjustRightInd w:val="0"/>
        <w:spacing w:after="0" w:line="240" w:lineRule="auto"/>
        <w:rPr>
          <w:rFonts w:ascii="Times New Roman" w:hAnsi="Times New Roman"/>
          <w:sz w:val="24"/>
          <w:szCs w:val="24"/>
        </w:rPr>
      </w:pPr>
    </w:p>
    <w:p w14:paraId="7CF64822" w14:textId="59045E73" w:rsidR="009C2D15" w:rsidRPr="00BA27AD" w:rsidRDefault="009C2D15" w:rsidP="009C2D15">
      <w:pPr>
        <w:pStyle w:val="NoSpacing"/>
        <w:rPr>
          <w:color w:val="244061"/>
          <w:szCs w:val="24"/>
        </w:rPr>
      </w:pPr>
      <w:r w:rsidRPr="00BA27AD">
        <w:rPr>
          <w:szCs w:val="24"/>
        </w:rPr>
        <w:t xml:space="preserve">“Joppa (modern Jaffa) was the ancient seaport for Jerusalem. Situated on the coast thirty-five miles northwest of the capital city and ten miles beyond </w:t>
      </w:r>
      <w:proofErr w:type="spellStart"/>
      <w:r w:rsidRPr="00BA27AD">
        <w:rPr>
          <w:szCs w:val="24"/>
        </w:rPr>
        <w:t>Lydda</w:t>
      </w:r>
      <w:proofErr w:type="spellEnd"/>
      <w:r w:rsidRPr="00BA27AD">
        <w:rPr>
          <w:szCs w:val="24"/>
        </w:rPr>
        <w:t xml:space="preserve">, it possesses the only natural harbor on the Mediterranean between Egypt and Ptolemais (the OT city of </w:t>
      </w:r>
      <w:proofErr w:type="spellStart"/>
      <w:r w:rsidRPr="00BA27AD">
        <w:rPr>
          <w:szCs w:val="24"/>
        </w:rPr>
        <w:t>Acco</w:t>
      </w:r>
      <w:proofErr w:type="spellEnd"/>
      <w:r w:rsidRPr="00BA27AD">
        <w:rPr>
          <w:szCs w:val="24"/>
        </w:rPr>
        <w:t xml:space="preserve">). Through Joppa Solomon brought cedar beams from Lebanon to build the temple (II Chron. 2:16); from it Jonah sailed for </w:t>
      </w:r>
      <w:proofErr w:type="spellStart"/>
      <w:r w:rsidRPr="00BA27AD">
        <w:rPr>
          <w:szCs w:val="24"/>
        </w:rPr>
        <w:t>Tarshish</w:t>
      </w:r>
      <w:proofErr w:type="spellEnd"/>
      <w:r w:rsidRPr="00BA27AD">
        <w:rPr>
          <w:szCs w:val="24"/>
        </w:rPr>
        <w:t xml:space="preserve"> (Jonah 1:3). Its rival in NT times was Caesarea, thirty miles to the north, which Herod the Great, because the people of Joppa hated him, built into a magnificent new port city and provincial capital” (</w:t>
      </w:r>
      <w:r w:rsidRPr="00BA27AD">
        <w:rPr>
          <w:i/>
          <w:szCs w:val="24"/>
        </w:rPr>
        <w:t xml:space="preserve">EBC </w:t>
      </w:r>
      <w:r w:rsidRPr="00BA27AD">
        <w:rPr>
          <w:szCs w:val="24"/>
        </w:rPr>
        <w:t>9</w:t>
      </w:r>
      <w:r w:rsidRPr="00BA27AD">
        <w:rPr>
          <w:i/>
          <w:szCs w:val="24"/>
        </w:rPr>
        <w:t>.</w:t>
      </w:r>
      <w:r w:rsidRPr="00BA27AD">
        <w:rPr>
          <w:szCs w:val="24"/>
        </w:rPr>
        <w:t xml:space="preserve">382).  </w:t>
      </w:r>
    </w:p>
    <w:p w14:paraId="0F3A316C"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2B49167A" w14:textId="77777777" w:rsidR="00BA27AD" w:rsidRDefault="009C2D15" w:rsidP="00BA27AD">
      <w:pPr>
        <w:rPr>
          <w:rFonts w:ascii="Times New Roman" w:hAnsi="Times New Roman"/>
          <w:sz w:val="24"/>
          <w:szCs w:val="24"/>
        </w:rPr>
      </w:pPr>
      <w:r w:rsidRPr="00BA27AD">
        <w:rPr>
          <w:rFonts w:ascii="Times New Roman" w:hAnsi="Times New Roman"/>
          <w:sz w:val="24"/>
          <w:szCs w:val="24"/>
        </w:rPr>
        <w:t>“</w:t>
      </w:r>
      <w:r w:rsidRPr="00BA27AD">
        <w:rPr>
          <w:rFonts w:ascii="Times New Roman" w:hAnsi="Times New Roman"/>
          <w:b/>
          <w:sz w:val="24"/>
          <w:szCs w:val="24"/>
        </w:rPr>
        <w:t>Tabitha—Dorcas</w:t>
      </w:r>
      <w:r w:rsidRPr="00BA27AD">
        <w:rPr>
          <w:rFonts w:ascii="Times New Roman" w:hAnsi="Times New Roman"/>
          <w:sz w:val="24"/>
          <w:szCs w:val="24"/>
        </w:rPr>
        <w:t xml:space="preserve">.  The latter word being the Greek equivalent of the former, which is Aramaic, and meaning </w:t>
      </w:r>
      <w:r w:rsidRPr="00BA27AD">
        <w:rPr>
          <w:rFonts w:ascii="Times New Roman" w:hAnsi="Times New Roman"/>
          <w:i/>
          <w:sz w:val="24"/>
          <w:szCs w:val="24"/>
        </w:rPr>
        <w:t>gazelle</w:t>
      </w:r>
      <w:r w:rsidRPr="00BA27AD">
        <w:rPr>
          <w:rFonts w:ascii="Times New Roman" w:hAnsi="Times New Roman"/>
          <w:sz w:val="24"/>
          <w:szCs w:val="24"/>
        </w:rPr>
        <w:t xml:space="preserve">, which in the East was a favorite type of beauty. It was customary </w:t>
      </w:r>
      <w:proofErr w:type="gramStart"/>
      <w:r w:rsidRPr="00BA27AD">
        <w:rPr>
          <w:rFonts w:ascii="Times New Roman" w:hAnsi="Times New Roman"/>
          <w:sz w:val="24"/>
          <w:szCs w:val="24"/>
        </w:rPr>
        <w:t>at this time</w:t>
      </w:r>
      <w:proofErr w:type="gramEnd"/>
      <w:r w:rsidRPr="00BA27AD">
        <w:rPr>
          <w:rFonts w:ascii="Times New Roman" w:hAnsi="Times New Roman"/>
          <w:sz w:val="24"/>
          <w:szCs w:val="24"/>
        </w:rPr>
        <w:t xml:space="preserve"> for the Jews to have two names, one Hebrew and the other Greek or Latin; and this would especially be the case in a seaport like Joppa, which was both a Gentile and a Jewish town. She may have been known by both names” (Vincent 1.496). </w:t>
      </w:r>
    </w:p>
    <w:p w14:paraId="55D88F4E" w14:textId="2DF01F09" w:rsidR="009C2D15" w:rsidRDefault="009C2D15" w:rsidP="00BA27AD">
      <w:pPr>
        <w:rPr>
          <w:rFonts w:ascii="Times New Roman" w:hAnsi="Times New Roman"/>
          <w:sz w:val="24"/>
          <w:szCs w:val="24"/>
        </w:rPr>
      </w:pPr>
      <w:r w:rsidRPr="00BA27AD">
        <w:rPr>
          <w:rFonts w:ascii="Times New Roman" w:hAnsi="Times New Roman"/>
          <w:sz w:val="24"/>
          <w:szCs w:val="24"/>
        </w:rPr>
        <w:t xml:space="preserve">“Tabitha was distinguished for good works. </w:t>
      </w:r>
      <w:r w:rsidRPr="00BA27AD">
        <w:rPr>
          <w:rFonts w:ascii="Times New Roman" w:hAnsi="Times New Roman"/>
          <w:i/>
          <w:sz w:val="24"/>
          <w:szCs w:val="24"/>
        </w:rPr>
        <w:t xml:space="preserve">And </w:t>
      </w:r>
      <w:proofErr w:type="spellStart"/>
      <w:r w:rsidRPr="00BA27AD">
        <w:rPr>
          <w:rFonts w:ascii="Times New Roman" w:hAnsi="Times New Roman"/>
          <w:i/>
          <w:sz w:val="24"/>
          <w:szCs w:val="24"/>
        </w:rPr>
        <w:t>almsdeeds</w:t>
      </w:r>
      <w:proofErr w:type="spellEnd"/>
      <w:r w:rsidRPr="00BA27AD">
        <w:rPr>
          <w:rFonts w:ascii="Times New Roman" w:hAnsi="Times New Roman"/>
          <w:sz w:val="24"/>
          <w:szCs w:val="24"/>
        </w:rPr>
        <w:t>. Acts of kindness to the poor” (Barnes 443).</w:t>
      </w:r>
    </w:p>
    <w:p w14:paraId="2966EF1E" w14:textId="747DA893" w:rsidR="00125EAE" w:rsidRDefault="00125EAE" w:rsidP="00BA27AD">
      <w:pPr>
        <w:rPr>
          <w:rFonts w:ascii="Times New Roman" w:hAnsi="Times New Roman"/>
          <w:sz w:val="24"/>
          <w:szCs w:val="24"/>
        </w:rPr>
      </w:pPr>
      <w:r>
        <w:rPr>
          <w:rFonts w:ascii="Times New Roman" w:hAnsi="Times New Roman"/>
          <w:sz w:val="24"/>
          <w:szCs w:val="24"/>
        </w:rPr>
        <w:t xml:space="preserve">“Possibly Luke thought she best exemplified what a female disciple of Jesus should be like, for we are told that she was literally ‘full of good works’” (Anchor Bible </w:t>
      </w:r>
      <w:proofErr w:type="spellStart"/>
      <w:r>
        <w:rPr>
          <w:rFonts w:ascii="Times New Roman" w:hAnsi="Times New Roman"/>
          <w:sz w:val="24"/>
          <w:szCs w:val="24"/>
        </w:rPr>
        <w:t>Dictinary</w:t>
      </w:r>
      <w:proofErr w:type="spellEnd"/>
      <w:r>
        <w:rPr>
          <w:rFonts w:ascii="Times New Roman" w:hAnsi="Times New Roman"/>
          <w:sz w:val="24"/>
          <w:szCs w:val="24"/>
        </w:rPr>
        <w:t>).</w:t>
      </w:r>
    </w:p>
    <w:p w14:paraId="540F6DAB" w14:textId="01A21554" w:rsidR="0021408F" w:rsidRPr="00BA27AD" w:rsidRDefault="0021408F" w:rsidP="00BA27AD">
      <w:pPr>
        <w:rPr>
          <w:rFonts w:ascii="Times New Roman" w:hAnsi="Times New Roman"/>
          <w:sz w:val="24"/>
          <w:szCs w:val="24"/>
        </w:rPr>
      </w:pPr>
      <w:r>
        <w:rPr>
          <w:rFonts w:ascii="Times New Roman" w:hAnsi="Times New Roman"/>
          <w:sz w:val="24"/>
          <w:szCs w:val="24"/>
        </w:rPr>
        <w:t xml:space="preserve">“The double meaning of Tabitha, her Aramaic name, and the summary of her personal profile indicate her substantial reputation in the church.” (The New Interpreter’s Bible, Vol. 10. 161). </w:t>
      </w:r>
    </w:p>
    <w:p w14:paraId="6FFE844A"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color w:val="C00000"/>
          <w:sz w:val="24"/>
          <w:szCs w:val="24"/>
        </w:rPr>
      </w:pPr>
    </w:p>
    <w:p w14:paraId="12260CBD"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color w:val="C00000"/>
          <w:sz w:val="24"/>
          <w:szCs w:val="24"/>
        </w:rPr>
      </w:pPr>
      <w:proofErr w:type="gramStart"/>
      <w:r w:rsidRPr="00BA27AD">
        <w:rPr>
          <w:rFonts w:ascii="Times New Roman" w:hAnsi="Times New Roman"/>
          <w:color w:val="C00000"/>
          <w:sz w:val="24"/>
          <w:szCs w:val="24"/>
        </w:rPr>
        <w:t>37  And</w:t>
      </w:r>
      <w:proofErr w:type="gramEnd"/>
      <w:r w:rsidRPr="00BA27AD">
        <w:rPr>
          <w:rFonts w:ascii="Times New Roman" w:hAnsi="Times New Roman"/>
          <w:color w:val="C00000"/>
          <w:sz w:val="24"/>
          <w:szCs w:val="24"/>
        </w:rPr>
        <w:t xml:space="preserve"> it came to pass in those days, that she was sick, and died:</w:t>
      </w:r>
    </w:p>
    <w:p w14:paraId="58C359E5"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color w:val="C00000"/>
          <w:sz w:val="24"/>
          <w:szCs w:val="24"/>
        </w:rPr>
      </w:pPr>
      <w:proofErr w:type="gramStart"/>
      <w:r w:rsidRPr="00BA27AD">
        <w:rPr>
          <w:rFonts w:ascii="Times New Roman" w:hAnsi="Times New Roman"/>
          <w:color w:val="C00000"/>
          <w:sz w:val="24"/>
          <w:szCs w:val="24"/>
        </w:rPr>
        <w:t>38  And</w:t>
      </w:r>
      <w:proofErr w:type="gramEnd"/>
      <w:r w:rsidRPr="00BA27AD">
        <w:rPr>
          <w:rFonts w:ascii="Times New Roman" w:hAnsi="Times New Roman"/>
          <w:color w:val="C00000"/>
          <w:sz w:val="24"/>
          <w:szCs w:val="24"/>
        </w:rPr>
        <w:t xml:space="preserve"> forasmuch as </w:t>
      </w:r>
      <w:proofErr w:type="spellStart"/>
      <w:r w:rsidRPr="00BA27AD">
        <w:rPr>
          <w:rFonts w:ascii="Times New Roman" w:hAnsi="Times New Roman"/>
          <w:color w:val="C00000"/>
          <w:sz w:val="24"/>
          <w:szCs w:val="24"/>
        </w:rPr>
        <w:t>Lydda</w:t>
      </w:r>
      <w:proofErr w:type="spellEnd"/>
      <w:r w:rsidRPr="00BA27AD">
        <w:rPr>
          <w:rFonts w:ascii="Times New Roman" w:hAnsi="Times New Roman"/>
          <w:color w:val="C00000"/>
          <w:sz w:val="24"/>
          <w:szCs w:val="24"/>
        </w:rPr>
        <w:t xml:space="preserve"> was nigh to Joppa, and the disciples had heard that Peter was there, they sent unto him two men, desiring him that he would not delay to come to them.</w:t>
      </w:r>
    </w:p>
    <w:p w14:paraId="595C789C"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color w:val="C00000"/>
          <w:sz w:val="24"/>
          <w:szCs w:val="24"/>
        </w:rPr>
      </w:pPr>
    </w:p>
    <w:p w14:paraId="4B8BF162"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r w:rsidRPr="00BA27AD">
        <w:rPr>
          <w:rFonts w:ascii="Times New Roman" w:hAnsi="Times New Roman"/>
          <w:sz w:val="24"/>
          <w:szCs w:val="24"/>
        </w:rPr>
        <w:t>“</w:t>
      </w:r>
      <w:proofErr w:type="spellStart"/>
      <w:r w:rsidRPr="00BA27AD">
        <w:rPr>
          <w:rFonts w:ascii="Times New Roman" w:hAnsi="Times New Roman"/>
          <w:sz w:val="24"/>
          <w:szCs w:val="24"/>
        </w:rPr>
        <w:t>Lydda</w:t>
      </w:r>
      <w:proofErr w:type="spellEnd"/>
      <w:r w:rsidRPr="00BA27AD">
        <w:rPr>
          <w:rFonts w:ascii="Times New Roman" w:hAnsi="Times New Roman"/>
          <w:sz w:val="24"/>
          <w:szCs w:val="24"/>
        </w:rPr>
        <w:t xml:space="preserve"> was six miles from Joppa” (Barnes 443).</w:t>
      </w:r>
    </w:p>
    <w:p w14:paraId="52B807FB"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color w:val="C00000"/>
          <w:sz w:val="24"/>
          <w:szCs w:val="24"/>
        </w:rPr>
      </w:pPr>
    </w:p>
    <w:p w14:paraId="7916F7AE"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r w:rsidRPr="00BA27AD">
        <w:rPr>
          <w:rFonts w:ascii="Times New Roman" w:hAnsi="Times New Roman"/>
          <w:sz w:val="24"/>
          <w:szCs w:val="24"/>
        </w:rPr>
        <w:t xml:space="preserve">“Why they sent is not affirmed. It is probable that they desired his presence to comfort and sustain them in their affliction. It is certainly possible that they expected he would restore her to life; but as this is not mentioned—as the apostles had </w:t>
      </w:r>
      <w:proofErr w:type="gramStart"/>
      <w:r w:rsidRPr="00BA27AD">
        <w:rPr>
          <w:rFonts w:ascii="Times New Roman" w:hAnsi="Times New Roman"/>
          <w:sz w:val="24"/>
          <w:szCs w:val="24"/>
        </w:rPr>
        <w:t>as yet</w:t>
      </w:r>
      <w:proofErr w:type="gramEnd"/>
      <w:r w:rsidRPr="00BA27AD">
        <w:rPr>
          <w:rFonts w:ascii="Times New Roman" w:hAnsi="Times New Roman"/>
          <w:sz w:val="24"/>
          <w:szCs w:val="24"/>
        </w:rPr>
        <w:t xml:space="preserve"> raised up no one from the dead—as even Stephen had not been restored to life—we have no authority for assuming, or supposing, that they had formed any such expectation” (Barnes 443).</w:t>
      </w:r>
    </w:p>
    <w:p w14:paraId="0128C3B4"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13E87CAD" w14:textId="77777777" w:rsidR="009C2D15" w:rsidRPr="00BA27AD" w:rsidRDefault="009C2D15" w:rsidP="009C2D15">
      <w:pPr>
        <w:pStyle w:val="NoSpacing"/>
        <w:rPr>
          <w:szCs w:val="24"/>
        </w:rPr>
      </w:pPr>
      <w:r w:rsidRPr="00BA27AD">
        <w:rPr>
          <w:szCs w:val="24"/>
        </w:rPr>
        <w:t>“Having heard of Aeneas’s healing, they seem to have thought it merely a slight extension of divine power to raise the dead” (</w:t>
      </w:r>
      <w:r w:rsidRPr="00BA27AD">
        <w:rPr>
          <w:i/>
          <w:szCs w:val="24"/>
        </w:rPr>
        <w:t xml:space="preserve">EBC </w:t>
      </w:r>
      <w:r w:rsidRPr="00BA27AD">
        <w:rPr>
          <w:szCs w:val="24"/>
        </w:rPr>
        <w:t>9</w:t>
      </w:r>
      <w:r w:rsidRPr="00BA27AD">
        <w:rPr>
          <w:i/>
          <w:szCs w:val="24"/>
        </w:rPr>
        <w:t>.382</w:t>
      </w:r>
      <w:r w:rsidRPr="00BA27AD">
        <w:rPr>
          <w:szCs w:val="24"/>
        </w:rPr>
        <w:t>).</w:t>
      </w:r>
    </w:p>
    <w:p w14:paraId="5903B9BC"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7EF9522C"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3DD267A8"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4BDF73AB"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color w:val="C00000"/>
          <w:sz w:val="24"/>
          <w:szCs w:val="24"/>
        </w:rPr>
      </w:pPr>
      <w:proofErr w:type="gramStart"/>
      <w:r w:rsidRPr="00BA27AD">
        <w:rPr>
          <w:rFonts w:ascii="Times New Roman" w:hAnsi="Times New Roman"/>
          <w:color w:val="C00000"/>
          <w:sz w:val="24"/>
          <w:szCs w:val="24"/>
        </w:rPr>
        <w:t>39  Then</w:t>
      </w:r>
      <w:proofErr w:type="gramEnd"/>
      <w:r w:rsidRPr="00BA27AD">
        <w:rPr>
          <w:rFonts w:ascii="Times New Roman" w:hAnsi="Times New Roman"/>
          <w:color w:val="C00000"/>
          <w:sz w:val="24"/>
          <w:szCs w:val="24"/>
        </w:rPr>
        <w:t xml:space="preserve"> Peter arose and went with them.  When he was come, they brought him into the upper chamber: and all the widows stood by him weeping, and shewing the coats and garments which Dorcas made, while she was with them.</w:t>
      </w:r>
    </w:p>
    <w:p w14:paraId="56654694"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color w:val="C00000"/>
          <w:sz w:val="24"/>
          <w:szCs w:val="24"/>
        </w:rPr>
      </w:pPr>
    </w:p>
    <w:p w14:paraId="06518558"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r w:rsidRPr="00BA27AD">
        <w:rPr>
          <w:rFonts w:ascii="Times New Roman" w:hAnsi="Times New Roman"/>
          <w:sz w:val="24"/>
          <w:szCs w:val="24"/>
        </w:rPr>
        <w:t xml:space="preserve">“Possibly there as nurses and as professional mourners—a part they certainly played </w:t>
      </w:r>
      <w:proofErr w:type="gramStart"/>
      <w:r w:rsidRPr="00BA27AD">
        <w:rPr>
          <w:rFonts w:ascii="Times New Roman" w:hAnsi="Times New Roman"/>
          <w:sz w:val="24"/>
          <w:szCs w:val="24"/>
        </w:rPr>
        <w:t>at a later date</w:t>
      </w:r>
      <w:proofErr w:type="gramEnd"/>
      <w:r w:rsidRPr="00BA27AD">
        <w:rPr>
          <w:rFonts w:ascii="Times New Roman" w:hAnsi="Times New Roman"/>
          <w:sz w:val="24"/>
          <w:szCs w:val="24"/>
        </w:rPr>
        <w:t>—but more probably simply as Dorcas’ beneficiaries” (</w:t>
      </w:r>
      <w:r w:rsidRPr="00BA27AD">
        <w:rPr>
          <w:rFonts w:ascii="Times New Roman" w:hAnsi="Times New Roman"/>
          <w:i/>
          <w:sz w:val="24"/>
          <w:szCs w:val="24"/>
        </w:rPr>
        <w:t>IB</w:t>
      </w:r>
      <w:r w:rsidRPr="00BA27AD">
        <w:rPr>
          <w:rFonts w:ascii="Times New Roman" w:hAnsi="Times New Roman"/>
          <w:sz w:val="24"/>
          <w:szCs w:val="24"/>
        </w:rPr>
        <w:t xml:space="preserve"> 9.130).</w:t>
      </w:r>
    </w:p>
    <w:p w14:paraId="007531D4"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2B052F9D"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r w:rsidRPr="00BA27AD">
        <w:rPr>
          <w:rFonts w:ascii="Times New Roman" w:hAnsi="Times New Roman"/>
          <w:sz w:val="24"/>
          <w:szCs w:val="24"/>
        </w:rPr>
        <w:t>“</w:t>
      </w:r>
      <w:r w:rsidRPr="00BA27AD">
        <w:rPr>
          <w:rFonts w:ascii="Times New Roman" w:hAnsi="Times New Roman"/>
          <w:i/>
          <w:sz w:val="24"/>
          <w:szCs w:val="24"/>
        </w:rPr>
        <w:t>and all the widows</w:t>
      </w:r>
      <w:r w:rsidRPr="00BA27AD">
        <w:rPr>
          <w:rFonts w:ascii="Times New Roman" w:hAnsi="Times New Roman"/>
          <w:sz w:val="24"/>
          <w:szCs w:val="24"/>
        </w:rPr>
        <w:t xml:space="preserve">. Whom Dorcas had benefited by her kindness. They had lost a benefactress; and it was natural that they should recall her kindness, and express their gratitude by enumerating the proofs of her beneficence. Each one would therefore naturally dwell on the kindness which had been shown to herself” (Barnes 443). </w:t>
      </w:r>
    </w:p>
    <w:p w14:paraId="07F7663C"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color w:val="C00000"/>
          <w:sz w:val="24"/>
          <w:szCs w:val="24"/>
        </w:rPr>
      </w:pPr>
    </w:p>
    <w:p w14:paraId="3919C801"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color w:val="C00000"/>
          <w:sz w:val="24"/>
          <w:szCs w:val="24"/>
        </w:rPr>
      </w:pPr>
      <w:proofErr w:type="gramStart"/>
      <w:r w:rsidRPr="00BA27AD">
        <w:rPr>
          <w:rFonts w:ascii="Times New Roman" w:hAnsi="Times New Roman"/>
          <w:color w:val="C00000"/>
          <w:sz w:val="24"/>
          <w:szCs w:val="24"/>
        </w:rPr>
        <w:t>40  But</w:t>
      </w:r>
      <w:proofErr w:type="gramEnd"/>
      <w:r w:rsidRPr="00BA27AD">
        <w:rPr>
          <w:rFonts w:ascii="Times New Roman" w:hAnsi="Times New Roman"/>
          <w:color w:val="C00000"/>
          <w:sz w:val="24"/>
          <w:szCs w:val="24"/>
        </w:rPr>
        <w:t xml:space="preserve"> Peter put them all forth, and kneeled down, and prayed; and turning him to the body said, Tabitha, arise.  And she opened her eyes: and when she saw Peter, she sat up.</w:t>
      </w:r>
    </w:p>
    <w:p w14:paraId="2D1A9E8A"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color w:val="C00000"/>
          <w:sz w:val="24"/>
          <w:szCs w:val="24"/>
        </w:rPr>
      </w:pPr>
    </w:p>
    <w:p w14:paraId="7140D53E" w14:textId="190F362D" w:rsidR="009C2D15" w:rsidRPr="00BA27AD" w:rsidRDefault="009C2D15" w:rsidP="009C2D15">
      <w:pPr>
        <w:pStyle w:val="NoSpacing"/>
        <w:rPr>
          <w:szCs w:val="24"/>
        </w:rPr>
      </w:pPr>
      <w:r w:rsidRPr="00BA27AD">
        <w:rPr>
          <w:szCs w:val="24"/>
        </w:rPr>
        <w:t xml:space="preserve">“Peter had been instrumental in </w:t>
      </w:r>
      <w:proofErr w:type="gramStart"/>
      <w:r w:rsidRPr="00BA27AD">
        <w:rPr>
          <w:szCs w:val="24"/>
        </w:rPr>
        <w:t>a number of</w:t>
      </w:r>
      <w:proofErr w:type="gramEnd"/>
      <w:r w:rsidRPr="00BA27AD">
        <w:rPr>
          <w:szCs w:val="24"/>
        </w:rPr>
        <w:t xml:space="preserve"> physical healings and even pronounced the death sentence on Ananias and </w:t>
      </w:r>
      <w:proofErr w:type="spellStart"/>
      <w:r w:rsidRPr="00BA27AD">
        <w:rPr>
          <w:szCs w:val="24"/>
        </w:rPr>
        <w:t>Sapphira</w:t>
      </w:r>
      <w:proofErr w:type="spellEnd"/>
      <w:r w:rsidRPr="00BA27AD">
        <w:rPr>
          <w:szCs w:val="24"/>
        </w:rPr>
        <w:t xml:space="preserve">. Yet raising people from the dead was hardly a common feature of his ministry. Nevertheless, knowing himself to be an apostle of Jesus empowered by the Holy Spirit—and probably remembering his Lord’s raising of </w:t>
      </w:r>
      <w:proofErr w:type="spellStart"/>
      <w:r w:rsidRPr="00BA27AD">
        <w:rPr>
          <w:szCs w:val="24"/>
        </w:rPr>
        <w:t>Jairus’s</w:t>
      </w:r>
      <w:proofErr w:type="spellEnd"/>
      <w:r w:rsidRPr="00BA27AD">
        <w:rPr>
          <w:szCs w:val="24"/>
        </w:rPr>
        <w:t xml:space="preserve"> daughter, Peter responded to the urgent call. As he had seen Jesus do in the case of </w:t>
      </w:r>
      <w:proofErr w:type="spellStart"/>
      <w:r w:rsidRPr="00BA27AD">
        <w:rPr>
          <w:szCs w:val="24"/>
        </w:rPr>
        <w:t>Jairus’s</w:t>
      </w:r>
      <w:proofErr w:type="spellEnd"/>
      <w:r w:rsidRPr="00BA27AD">
        <w:rPr>
          <w:szCs w:val="24"/>
        </w:rPr>
        <w:t xml:space="preserve"> daughter, he ordered the mourners out of the room and prayed. Then he spoke these words: ‘Tabitha, get up’ (which in its Aramaic form </w:t>
      </w:r>
      <w:r w:rsidRPr="00BA27AD">
        <w:rPr>
          <w:i/>
          <w:szCs w:val="24"/>
        </w:rPr>
        <w:t xml:space="preserve">Tabitha </w:t>
      </w:r>
      <w:proofErr w:type="spellStart"/>
      <w:r w:rsidRPr="00BA27AD">
        <w:rPr>
          <w:i/>
          <w:szCs w:val="24"/>
        </w:rPr>
        <w:t>kumi</w:t>
      </w:r>
      <w:proofErr w:type="spellEnd"/>
      <w:r w:rsidRPr="00BA27AD">
        <w:rPr>
          <w:szCs w:val="24"/>
        </w:rPr>
        <w:t xml:space="preserve"> would have differed in only one letter from Jesus’ command </w:t>
      </w:r>
      <w:proofErr w:type="spellStart"/>
      <w:r w:rsidRPr="00BA27AD">
        <w:rPr>
          <w:i/>
          <w:szCs w:val="24"/>
        </w:rPr>
        <w:t>Talitha</w:t>
      </w:r>
      <w:proofErr w:type="spellEnd"/>
      <w:r w:rsidRPr="00BA27AD">
        <w:rPr>
          <w:i/>
          <w:szCs w:val="24"/>
        </w:rPr>
        <w:t xml:space="preserve"> </w:t>
      </w:r>
      <w:proofErr w:type="spellStart"/>
      <w:r w:rsidRPr="00BA27AD">
        <w:rPr>
          <w:i/>
          <w:szCs w:val="24"/>
        </w:rPr>
        <w:t>kumi</w:t>
      </w:r>
      <w:proofErr w:type="spellEnd"/>
      <w:r w:rsidRPr="00BA27AD">
        <w:rPr>
          <w:i/>
          <w:szCs w:val="24"/>
        </w:rPr>
        <w:t xml:space="preserve"> </w:t>
      </w:r>
      <w:r w:rsidRPr="00BA27AD">
        <w:rPr>
          <w:szCs w:val="24"/>
        </w:rPr>
        <w:t xml:space="preserve">(Little girl, get up). When she opened her </w:t>
      </w:r>
      <w:proofErr w:type="gramStart"/>
      <w:r w:rsidRPr="00BA27AD">
        <w:rPr>
          <w:szCs w:val="24"/>
        </w:rPr>
        <w:t>eyes</w:t>
      </w:r>
      <w:proofErr w:type="gramEnd"/>
      <w:r w:rsidRPr="00BA27AD">
        <w:rPr>
          <w:szCs w:val="24"/>
        </w:rPr>
        <w:t xml:space="preserve"> and sat up, he took her by the hand, helped her to her feet, and presented her alive to the Christians who stood by. It was an exceptional exhibit of God’s mercy and the Spirit’s power, and ‘many people believed in the Lord</w:t>
      </w:r>
      <w:proofErr w:type="gramStart"/>
      <w:r w:rsidRPr="00BA27AD">
        <w:rPr>
          <w:szCs w:val="24"/>
        </w:rPr>
        <w:t>’</w:t>
      </w:r>
      <w:r w:rsidR="0083506D">
        <w:rPr>
          <w:szCs w:val="24"/>
        </w:rPr>
        <w:t xml:space="preserve"> </w:t>
      </w:r>
      <w:r w:rsidRPr="00BA27AD">
        <w:rPr>
          <w:szCs w:val="24"/>
        </w:rPr>
        <w:t>”</w:t>
      </w:r>
      <w:proofErr w:type="gramEnd"/>
      <w:r w:rsidRPr="00BA27AD">
        <w:rPr>
          <w:szCs w:val="24"/>
        </w:rPr>
        <w:t xml:space="preserve"> (</w:t>
      </w:r>
      <w:r w:rsidRPr="00BA27AD">
        <w:rPr>
          <w:i/>
          <w:szCs w:val="24"/>
        </w:rPr>
        <w:t xml:space="preserve">EBC </w:t>
      </w:r>
      <w:r w:rsidRPr="00BA27AD">
        <w:rPr>
          <w:szCs w:val="24"/>
        </w:rPr>
        <w:t>9</w:t>
      </w:r>
      <w:r w:rsidRPr="00BA27AD">
        <w:rPr>
          <w:i/>
          <w:szCs w:val="24"/>
        </w:rPr>
        <w:t>.</w:t>
      </w:r>
      <w:r w:rsidRPr="00BA27AD">
        <w:rPr>
          <w:szCs w:val="24"/>
        </w:rPr>
        <w:t>382).</w:t>
      </w:r>
    </w:p>
    <w:p w14:paraId="5F41A5CE"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color w:val="C00000"/>
          <w:sz w:val="24"/>
          <w:szCs w:val="24"/>
        </w:rPr>
      </w:pPr>
    </w:p>
    <w:p w14:paraId="7482BA75"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r w:rsidRPr="00BA27AD">
        <w:rPr>
          <w:rFonts w:ascii="Times New Roman" w:hAnsi="Times New Roman"/>
          <w:sz w:val="24"/>
          <w:szCs w:val="24"/>
        </w:rPr>
        <w:t>In the same manner as Jesus:</w:t>
      </w:r>
    </w:p>
    <w:p w14:paraId="5638068D"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3E60265D" w14:textId="77777777" w:rsidR="009C2D15" w:rsidRPr="00BA27AD" w:rsidRDefault="009C2D15" w:rsidP="009C2D15">
      <w:pPr>
        <w:autoSpaceDE w:val="0"/>
        <w:autoSpaceDN w:val="0"/>
        <w:adjustRightInd w:val="0"/>
        <w:spacing w:after="0" w:line="240" w:lineRule="auto"/>
        <w:rPr>
          <w:rFonts w:ascii="Times New Roman" w:hAnsi="Times New Roman"/>
          <w:color w:val="000000"/>
          <w:sz w:val="24"/>
          <w:szCs w:val="24"/>
        </w:rPr>
      </w:pPr>
      <w:r w:rsidRPr="00BA27AD">
        <w:rPr>
          <w:rFonts w:ascii="Times New Roman" w:hAnsi="Times New Roman"/>
          <w:color w:val="000000"/>
          <w:sz w:val="24"/>
          <w:szCs w:val="24"/>
        </w:rPr>
        <w:t>Mark 5:41, 42</w:t>
      </w:r>
    </w:p>
    <w:p w14:paraId="09ACA125"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proofErr w:type="gramStart"/>
      <w:r w:rsidRPr="00BA27AD">
        <w:rPr>
          <w:rFonts w:ascii="Times New Roman" w:hAnsi="Times New Roman"/>
          <w:sz w:val="24"/>
          <w:szCs w:val="24"/>
        </w:rPr>
        <w:t>41  And</w:t>
      </w:r>
      <w:proofErr w:type="gramEnd"/>
      <w:r w:rsidRPr="00BA27AD">
        <w:rPr>
          <w:rFonts w:ascii="Times New Roman" w:hAnsi="Times New Roman"/>
          <w:sz w:val="24"/>
          <w:szCs w:val="24"/>
        </w:rPr>
        <w:t xml:space="preserve"> he took the damsel by the hand, and said unto her, </w:t>
      </w:r>
      <w:proofErr w:type="spellStart"/>
      <w:r w:rsidRPr="00BA27AD">
        <w:rPr>
          <w:rFonts w:ascii="Times New Roman" w:hAnsi="Times New Roman"/>
          <w:sz w:val="24"/>
          <w:szCs w:val="24"/>
        </w:rPr>
        <w:t>Talitha</w:t>
      </w:r>
      <w:proofErr w:type="spellEnd"/>
      <w:r w:rsidRPr="00BA27AD">
        <w:rPr>
          <w:rFonts w:ascii="Times New Roman" w:hAnsi="Times New Roman"/>
          <w:sz w:val="24"/>
          <w:szCs w:val="24"/>
        </w:rPr>
        <w:t xml:space="preserve"> </w:t>
      </w:r>
      <w:proofErr w:type="spellStart"/>
      <w:r w:rsidRPr="00BA27AD">
        <w:rPr>
          <w:rFonts w:ascii="Times New Roman" w:hAnsi="Times New Roman"/>
          <w:sz w:val="24"/>
          <w:szCs w:val="24"/>
        </w:rPr>
        <w:t>cumi</w:t>
      </w:r>
      <w:proofErr w:type="spellEnd"/>
      <w:r w:rsidRPr="00BA27AD">
        <w:rPr>
          <w:rFonts w:ascii="Times New Roman" w:hAnsi="Times New Roman"/>
          <w:sz w:val="24"/>
          <w:szCs w:val="24"/>
        </w:rPr>
        <w:t>; which is, being interpreted, Damsel, I say unto thee, arise.</w:t>
      </w:r>
    </w:p>
    <w:p w14:paraId="3EAEB65F" w14:textId="77777777" w:rsidR="009C2D15" w:rsidRDefault="009C2D15"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proofErr w:type="gramStart"/>
      <w:r w:rsidRPr="00BA27AD">
        <w:rPr>
          <w:rFonts w:ascii="Times New Roman" w:hAnsi="Times New Roman"/>
          <w:sz w:val="24"/>
          <w:szCs w:val="24"/>
        </w:rPr>
        <w:t>42  And</w:t>
      </w:r>
      <w:proofErr w:type="gramEnd"/>
      <w:r w:rsidRPr="00BA27AD">
        <w:rPr>
          <w:rFonts w:ascii="Times New Roman" w:hAnsi="Times New Roman"/>
          <w:sz w:val="24"/>
          <w:szCs w:val="24"/>
        </w:rPr>
        <w:t xml:space="preserve"> straightway the damsel arose, and walked; for she was of the age of twelve years.  And they were astonished with a great astonishment.</w:t>
      </w:r>
    </w:p>
    <w:p w14:paraId="53D0541F" w14:textId="77777777" w:rsidR="00542A6B" w:rsidRDefault="00542A6B"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7A3809C4" w14:textId="3B4D4BF0" w:rsidR="00542A6B" w:rsidRDefault="00542A6B"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r w:rsidRPr="0060033A">
        <w:rPr>
          <w:rFonts w:ascii="Times New Roman" w:hAnsi="Times New Roman"/>
          <w:b/>
          <w:sz w:val="24"/>
          <w:szCs w:val="24"/>
        </w:rPr>
        <w:t>Out</w:t>
      </w:r>
      <w:r>
        <w:rPr>
          <w:rFonts w:ascii="Times New Roman" w:hAnsi="Times New Roman"/>
          <w:sz w:val="24"/>
          <w:szCs w:val="24"/>
        </w:rPr>
        <w:t xml:space="preserve"> is </w:t>
      </w:r>
      <w:r w:rsidRPr="0060033A">
        <w:rPr>
          <w:rFonts w:ascii="Times New Roman" w:hAnsi="Times New Roman"/>
          <w:b/>
          <w:i/>
          <w:sz w:val="24"/>
          <w:szCs w:val="24"/>
        </w:rPr>
        <w:t>Exo</w:t>
      </w:r>
      <w:r>
        <w:rPr>
          <w:rFonts w:ascii="Times New Roman" w:hAnsi="Times New Roman"/>
          <w:sz w:val="24"/>
          <w:szCs w:val="24"/>
        </w:rPr>
        <w:t xml:space="preserve"> (1854</w:t>
      </w:r>
      <w:proofErr w:type="gramStart"/>
      <w:r>
        <w:rPr>
          <w:rFonts w:ascii="Times New Roman" w:hAnsi="Times New Roman"/>
          <w:sz w:val="24"/>
          <w:szCs w:val="24"/>
        </w:rPr>
        <w:t>)  in</w:t>
      </w:r>
      <w:proofErr w:type="gramEnd"/>
      <w:r>
        <w:rPr>
          <w:rFonts w:ascii="Times New Roman" w:hAnsi="Times New Roman"/>
          <w:sz w:val="24"/>
          <w:szCs w:val="24"/>
        </w:rPr>
        <w:t xml:space="preserve"> Greek which means ‘put them without, out of the doors.”</w:t>
      </w:r>
    </w:p>
    <w:p w14:paraId="1F670B9C" w14:textId="77777777" w:rsidR="00542A6B" w:rsidRDefault="00542A6B"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4F3515D8" w14:textId="7167CAC1" w:rsidR="00542A6B" w:rsidRDefault="00542A6B"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r w:rsidRPr="0060033A">
        <w:rPr>
          <w:rFonts w:ascii="Times New Roman" w:hAnsi="Times New Roman"/>
          <w:b/>
          <w:sz w:val="24"/>
          <w:szCs w:val="24"/>
        </w:rPr>
        <w:t>Prayed</w:t>
      </w:r>
      <w:r>
        <w:rPr>
          <w:rFonts w:ascii="Times New Roman" w:hAnsi="Times New Roman"/>
          <w:sz w:val="24"/>
          <w:szCs w:val="24"/>
        </w:rPr>
        <w:t xml:space="preserve"> in Greek (4336) is </w:t>
      </w:r>
      <w:proofErr w:type="spellStart"/>
      <w:r w:rsidRPr="0060033A">
        <w:rPr>
          <w:rFonts w:ascii="Times New Roman" w:hAnsi="Times New Roman"/>
          <w:b/>
          <w:i/>
          <w:sz w:val="24"/>
          <w:szCs w:val="24"/>
        </w:rPr>
        <w:t>proseuchomai</w:t>
      </w:r>
      <w:proofErr w:type="spellEnd"/>
      <w:r>
        <w:rPr>
          <w:rFonts w:ascii="Times New Roman" w:hAnsi="Times New Roman"/>
          <w:sz w:val="24"/>
          <w:szCs w:val="24"/>
        </w:rPr>
        <w:t xml:space="preserve"> which means “to offer prayers, to pray earnestly form, to pray to God.” </w:t>
      </w:r>
    </w:p>
    <w:p w14:paraId="052944F6" w14:textId="77777777" w:rsidR="0060033A" w:rsidRDefault="0060033A"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1B47332A" w14:textId="1E2A77FC" w:rsidR="0060033A" w:rsidRDefault="0060033A"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r w:rsidRPr="0060033A">
        <w:rPr>
          <w:rFonts w:ascii="Times New Roman" w:hAnsi="Times New Roman"/>
          <w:b/>
          <w:sz w:val="24"/>
          <w:szCs w:val="24"/>
        </w:rPr>
        <w:t>Opened</w:t>
      </w:r>
      <w:r>
        <w:rPr>
          <w:rFonts w:ascii="Times New Roman" w:hAnsi="Times New Roman"/>
          <w:sz w:val="24"/>
          <w:szCs w:val="24"/>
        </w:rPr>
        <w:t xml:space="preserve"> is </w:t>
      </w:r>
      <w:proofErr w:type="spellStart"/>
      <w:r w:rsidRPr="0060033A">
        <w:rPr>
          <w:rFonts w:ascii="Times New Roman" w:hAnsi="Times New Roman"/>
          <w:i/>
          <w:sz w:val="24"/>
          <w:szCs w:val="24"/>
        </w:rPr>
        <w:t>anoigo</w:t>
      </w:r>
      <w:proofErr w:type="spellEnd"/>
      <w:r>
        <w:rPr>
          <w:rFonts w:ascii="Times New Roman" w:hAnsi="Times New Roman"/>
          <w:sz w:val="24"/>
          <w:szCs w:val="24"/>
        </w:rPr>
        <w:t xml:space="preserve"> (455) which means “to open, literally of a door or gate, metaphorically to open the mouth, beginning to speak, opening of the eyes or ears, to give entry to the soul, to give access to, to open the door.” </w:t>
      </w:r>
    </w:p>
    <w:p w14:paraId="5E49CD85" w14:textId="77777777" w:rsidR="0060033A" w:rsidRDefault="0060033A"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505E5263" w14:textId="00DEC377" w:rsidR="0060033A" w:rsidRDefault="0060033A"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r w:rsidRPr="0060033A">
        <w:rPr>
          <w:rFonts w:ascii="Times New Roman" w:hAnsi="Times New Roman"/>
          <w:b/>
          <w:sz w:val="24"/>
          <w:szCs w:val="24"/>
        </w:rPr>
        <w:t>Eyes</w:t>
      </w:r>
      <w:r>
        <w:rPr>
          <w:rFonts w:ascii="Times New Roman" w:hAnsi="Times New Roman"/>
          <w:sz w:val="24"/>
          <w:szCs w:val="24"/>
        </w:rPr>
        <w:t xml:space="preserve"> is </w:t>
      </w:r>
      <w:proofErr w:type="spellStart"/>
      <w:r w:rsidRPr="0060033A">
        <w:rPr>
          <w:rFonts w:ascii="Times New Roman" w:hAnsi="Times New Roman"/>
          <w:i/>
          <w:sz w:val="24"/>
          <w:szCs w:val="24"/>
        </w:rPr>
        <w:t>ophthalmos</w:t>
      </w:r>
      <w:proofErr w:type="spellEnd"/>
      <w:r>
        <w:rPr>
          <w:rFonts w:ascii="Times New Roman" w:hAnsi="Times New Roman"/>
          <w:sz w:val="24"/>
          <w:szCs w:val="24"/>
        </w:rPr>
        <w:t xml:space="preserve"> (3788) which means “the eye, metaph. The eyes of the mind, the faculty of knowing, mental vision, the eyes of the heart or knowledge.” </w:t>
      </w:r>
    </w:p>
    <w:p w14:paraId="7CFD6001" w14:textId="77777777" w:rsidR="0060033A" w:rsidRDefault="0060033A"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1F58F3E9" w14:textId="37C20DFE" w:rsidR="0060033A" w:rsidRPr="00BA27AD" w:rsidRDefault="0060033A"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r w:rsidRPr="0060033A">
        <w:rPr>
          <w:rFonts w:ascii="Times New Roman" w:hAnsi="Times New Roman"/>
          <w:b/>
          <w:sz w:val="24"/>
          <w:szCs w:val="24"/>
        </w:rPr>
        <w:t>Sat</w:t>
      </w:r>
      <w:r>
        <w:rPr>
          <w:rFonts w:ascii="Times New Roman" w:hAnsi="Times New Roman"/>
          <w:sz w:val="24"/>
          <w:szCs w:val="24"/>
        </w:rPr>
        <w:t xml:space="preserve"> up is </w:t>
      </w:r>
      <w:bookmarkStart w:id="0" w:name="_GoBack"/>
      <w:proofErr w:type="spellStart"/>
      <w:r w:rsidRPr="0060033A">
        <w:rPr>
          <w:rFonts w:ascii="Times New Roman" w:hAnsi="Times New Roman"/>
          <w:i/>
          <w:sz w:val="24"/>
          <w:szCs w:val="24"/>
        </w:rPr>
        <w:t>anakathizo</w:t>
      </w:r>
      <w:proofErr w:type="spellEnd"/>
      <w:r>
        <w:rPr>
          <w:rFonts w:ascii="Times New Roman" w:hAnsi="Times New Roman"/>
          <w:sz w:val="24"/>
          <w:szCs w:val="24"/>
        </w:rPr>
        <w:t xml:space="preserve"> </w:t>
      </w:r>
      <w:bookmarkEnd w:id="0"/>
      <w:r>
        <w:rPr>
          <w:rFonts w:ascii="Times New Roman" w:hAnsi="Times New Roman"/>
          <w:sz w:val="24"/>
          <w:szCs w:val="24"/>
        </w:rPr>
        <w:t xml:space="preserve">(339) which means “to raise one’s self and sit upright, to sit up </w:t>
      </w:r>
      <w:proofErr w:type="spellStart"/>
      <w:r>
        <w:rPr>
          <w:rFonts w:ascii="Times New Roman" w:hAnsi="Times New Roman"/>
          <w:sz w:val="24"/>
          <w:szCs w:val="24"/>
        </w:rPr>
        <w:t>form</w:t>
      </w:r>
      <w:proofErr w:type="spellEnd"/>
      <w:r>
        <w:rPr>
          <w:rFonts w:ascii="Times New Roman" w:hAnsi="Times New Roman"/>
          <w:sz w:val="24"/>
          <w:szCs w:val="24"/>
        </w:rPr>
        <w:t xml:space="preserve"> the dead, erect”. </w:t>
      </w:r>
    </w:p>
    <w:p w14:paraId="4F97419D"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b/>
          <w:bCs/>
          <w:sz w:val="24"/>
          <w:szCs w:val="24"/>
        </w:rPr>
      </w:pPr>
    </w:p>
    <w:p w14:paraId="78BCFB79"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color w:val="C00000"/>
          <w:sz w:val="24"/>
          <w:szCs w:val="24"/>
        </w:rPr>
      </w:pPr>
    </w:p>
    <w:p w14:paraId="05085030"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color w:val="C00000"/>
          <w:sz w:val="24"/>
          <w:szCs w:val="24"/>
        </w:rPr>
      </w:pPr>
      <w:proofErr w:type="gramStart"/>
      <w:r w:rsidRPr="00BA27AD">
        <w:rPr>
          <w:rFonts w:ascii="Times New Roman" w:hAnsi="Times New Roman"/>
          <w:color w:val="C00000"/>
          <w:sz w:val="24"/>
          <w:szCs w:val="24"/>
        </w:rPr>
        <w:t>41  And</w:t>
      </w:r>
      <w:proofErr w:type="gramEnd"/>
      <w:r w:rsidRPr="00BA27AD">
        <w:rPr>
          <w:rFonts w:ascii="Times New Roman" w:hAnsi="Times New Roman"/>
          <w:color w:val="C00000"/>
          <w:sz w:val="24"/>
          <w:szCs w:val="24"/>
        </w:rPr>
        <w:t xml:space="preserve"> he gave her his hand, and lifted her up, and when he had called the saints and widows, presented her alive.</w:t>
      </w:r>
    </w:p>
    <w:p w14:paraId="2AF90566"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color w:val="C00000"/>
          <w:sz w:val="24"/>
          <w:szCs w:val="24"/>
        </w:rPr>
      </w:pPr>
    </w:p>
    <w:p w14:paraId="2E50EA3B" w14:textId="77777777" w:rsidR="009C2D15" w:rsidRPr="00BA27AD" w:rsidRDefault="009C2D15" w:rsidP="009C2D15">
      <w:pPr>
        <w:rPr>
          <w:rFonts w:ascii="Times New Roman" w:hAnsi="Times New Roman"/>
          <w:sz w:val="24"/>
          <w:szCs w:val="24"/>
        </w:rPr>
      </w:pPr>
      <w:r w:rsidRPr="00BA27AD">
        <w:rPr>
          <w:rFonts w:ascii="Times New Roman" w:hAnsi="Times New Roman"/>
          <w:sz w:val="24"/>
          <w:szCs w:val="24"/>
        </w:rPr>
        <w:t>“And he gave her his hand, and lifted her up—precisely as His Lord had done to his own mother-in-law (Mark 1:30)” (Jamieson 3.64).</w:t>
      </w:r>
    </w:p>
    <w:p w14:paraId="71369A8B"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r w:rsidRPr="00BA27AD">
        <w:rPr>
          <w:rFonts w:ascii="Times New Roman" w:hAnsi="Times New Roman"/>
          <w:sz w:val="24"/>
          <w:szCs w:val="24"/>
        </w:rPr>
        <w:t>“Though ‘saints’ is the all-inclusive word for ‘Christians,’ we need hardly suppose that the widows were not Christians” (</w:t>
      </w:r>
      <w:r w:rsidRPr="00BA27AD">
        <w:rPr>
          <w:rFonts w:ascii="Times New Roman" w:hAnsi="Times New Roman"/>
          <w:i/>
          <w:sz w:val="24"/>
          <w:szCs w:val="24"/>
        </w:rPr>
        <w:t xml:space="preserve">IB </w:t>
      </w:r>
      <w:r w:rsidRPr="00BA27AD">
        <w:rPr>
          <w:rFonts w:ascii="Times New Roman" w:hAnsi="Times New Roman"/>
          <w:sz w:val="24"/>
          <w:szCs w:val="24"/>
        </w:rPr>
        <w:t>9.130).</w:t>
      </w:r>
    </w:p>
    <w:p w14:paraId="56D3C0C7"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14977CEB" w14:textId="4FF2D134" w:rsidR="009C2D15" w:rsidRDefault="009C2D15"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r w:rsidRPr="00BA27AD">
        <w:rPr>
          <w:rFonts w:ascii="Times New Roman" w:hAnsi="Times New Roman"/>
          <w:sz w:val="24"/>
          <w:szCs w:val="24"/>
        </w:rPr>
        <w:t>“</w:t>
      </w:r>
      <w:r w:rsidR="00BA27AD">
        <w:rPr>
          <w:rFonts w:ascii="Times New Roman" w:hAnsi="Times New Roman"/>
          <w:sz w:val="24"/>
          <w:szCs w:val="24"/>
        </w:rPr>
        <w:t>This miracle</w:t>
      </w:r>
      <w:r w:rsidRPr="00BA27AD">
        <w:rPr>
          <w:rFonts w:ascii="Times New Roman" w:hAnsi="Times New Roman"/>
          <w:sz w:val="24"/>
          <w:szCs w:val="24"/>
        </w:rPr>
        <w:t xml:space="preserve"> was not merely a work of benevolence in restoring to life one who contributed largely to the comfort of the poor, but it was used as a means of extending and establishing, as it was designed doubtless to do, the kingdom of the </w:t>
      </w:r>
      <w:proofErr w:type="spellStart"/>
      <w:r w:rsidRPr="00BA27AD">
        <w:rPr>
          <w:rFonts w:ascii="Times New Roman" w:hAnsi="Times New Roman"/>
          <w:sz w:val="24"/>
          <w:szCs w:val="24"/>
        </w:rPr>
        <w:t>Saviour</w:t>
      </w:r>
      <w:proofErr w:type="spellEnd"/>
      <w:r w:rsidRPr="00BA27AD">
        <w:rPr>
          <w:rFonts w:ascii="Times New Roman" w:hAnsi="Times New Roman"/>
          <w:sz w:val="24"/>
          <w:szCs w:val="24"/>
        </w:rPr>
        <w:t>” (Barnes 443).</w:t>
      </w:r>
    </w:p>
    <w:p w14:paraId="6FE37881" w14:textId="77777777" w:rsidR="00BA27AD" w:rsidRDefault="00BA27AD"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0492DDB6" w14:textId="786648A5" w:rsidR="00BA27AD" w:rsidRPr="00BA27AD" w:rsidRDefault="00BA27AD"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r>
        <w:rPr>
          <w:rFonts w:ascii="Times New Roman" w:hAnsi="Times New Roman"/>
          <w:sz w:val="24"/>
          <w:szCs w:val="24"/>
        </w:rPr>
        <w:t>“The raising of Dorcas is notable because it is the first of such miracles by an apostle, and because it resulted in winning many believers. Luke probably found this narrative in the early traditions of the Palestinian church and reported it, believing such an event was both possible and probable—a confidence accepted and wondered at today” (</w:t>
      </w:r>
      <w:r w:rsidRPr="00BA27AD">
        <w:rPr>
          <w:rFonts w:ascii="Times New Roman" w:hAnsi="Times New Roman"/>
          <w:i/>
          <w:sz w:val="24"/>
          <w:szCs w:val="24"/>
        </w:rPr>
        <w:t>IDB</w:t>
      </w:r>
      <w:r>
        <w:rPr>
          <w:rFonts w:ascii="Times New Roman" w:hAnsi="Times New Roman"/>
          <w:sz w:val="24"/>
          <w:szCs w:val="24"/>
        </w:rPr>
        <w:t xml:space="preserve"> 1.865).</w:t>
      </w:r>
    </w:p>
    <w:p w14:paraId="12A0090F"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7227B6DB" w14:textId="021C37B7" w:rsidR="006929CA" w:rsidRPr="006929CA" w:rsidRDefault="006929CA" w:rsidP="006929CA">
      <w:pPr>
        <w:spacing w:before="100" w:beforeAutospacing="1" w:after="100" w:afterAutospacing="1" w:line="240" w:lineRule="auto"/>
        <w:rPr>
          <w:rFonts w:ascii="Times" w:eastAsiaTheme="minorHAnsi" w:hAnsi="Times"/>
          <w:color w:val="FF0000"/>
          <w:sz w:val="24"/>
          <w:szCs w:val="24"/>
        </w:rPr>
      </w:pPr>
      <w:r w:rsidRPr="006929CA">
        <w:rPr>
          <w:rFonts w:ascii="Times" w:eastAsiaTheme="minorHAnsi" w:hAnsi="Times"/>
          <w:color w:val="FF0000"/>
          <w:sz w:val="19"/>
          <w:szCs w:val="19"/>
        </w:rPr>
        <w:t xml:space="preserve">42 </w:t>
      </w:r>
      <w:r w:rsidRPr="006929CA">
        <w:rPr>
          <w:rFonts w:ascii="Times" w:eastAsiaTheme="minorHAnsi" w:hAnsi="Times"/>
          <w:color w:val="FF0000"/>
          <w:sz w:val="24"/>
          <w:szCs w:val="24"/>
        </w:rPr>
        <w:t xml:space="preserve">And it was known throughout all Joppa; and many believed in the Lord. </w:t>
      </w:r>
    </w:p>
    <w:p w14:paraId="789EE09F" w14:textId="77777777" w:rsidR="006929CA" w:rsidRPr="006929CA" w:rsidRDefault="006929CA" w:rsidP="006929CA">
      <w:pPr>
        <w:spacing w:after="240" w:line="240" w:lineRule="auto"/>
        <w:rPr>
          <w:rFonts w:ascii="Times" w:eastAsia="Times New Roman" w:hAnsi="Times"/>
          <w:color w:val="000000"/>
          <w:sz w:val="24"/>
          <w:szCs w:val="24"/>
        </w:rPr>
      </w:pPr>
    </w:p>
    <w:p w14:paraId="20883514" w14:textId="77777777" w:rsidR="009C2D15" w:rsidRPr="00BA27AD" w:rsidRDefault="009C2D15" w:rsidP="00143354">
      <w:pPr>
        <w:tabs>
          <w:tab w:val="left" w:pos="560"/>
          <w:tab w:val="left" w:pos="6160"/>
        </w:tabs>
        <w:autoSpaceDE w:val="0"/>
        <w:autoSpaceDN w:val="0"/>
        <w:adjustRightInd w:val="0"/>
        <w:spacing w:after="0" w:line="240" w:lineRule="auto"/>
        <w:ind w:left="180"/>
        <w:rPr>
          <w:rFonts w:ascii="Times New Roman" w:hAnsi="Times New Roman"/>
          <w:b/>
          <w:bCs/>
          <w:color w:val="C00000"/>
          <w:sz w:val="24"/>
          <w:szCs w:val="24"/>
        </w:rPr>
      </w:pPr>
    </w:p>
    <w:p w14:paraId="246915B0" w14:textId="4D2B4ECE" w:rsidR="009C2D15" w:rsidRPr="00BA27AD" w:rsidRDefault="00BA27AD" w:rsidP="009C2D15">
      <w:pPr>
        <w:rPr>
          <w:rFonts w:ascii="Times New Roman" w:hAnsi="Times New Roman"/>
          <w:b/>
          <w:sz w:val="24"/>
          <w:szCs w:val="24"/>
        </w:rPr>
      </w:pPr>
      <w:r>
        <w:rPr>
          <w:rFonts w:ascii="Times New Roman" w:hAnsi="Times New Roman"/>
          <w:b/>
          <w:sz w:val="24"/>
          <w:szCs w:val="24"/>
        </w:rPr>
        <w:t xml:space="preserve"> </w:t>
      </w:r>
    </w:p>
    <w:p w14:paraId="6E71B71C" w14:textId="77777777" w:rsidR="009C2D15" w:rsidRPr="00BA27AD" w:rsidRDefault="009C2D15" w:rsidP="009C2D15">
      <w:pPr>
        <w:rPr>
          <w:rFonts w:ascii="Times New Roman" w:hAnsi="Times New Roman"/>
          <w:sz w:val="24"/>
          <w:szCs w:val="24"/>
        </w:rPr>
      </w:pPr>
      <w:r w:rsidRPr="00D20304">
        <w:rPr>
          <w:rFonts w:ascii="Times New Roman" w:hAnsi="Times New Roman"/>
          <w:sz w:val="24"/>
          <w:szCs w:val="24"/>
        </w:rPr>
        <w:t>Sources</w:t>
      </w:r>
      <w:r w:rsidRPr="00BA27AD">
        <w:rPr>
          <w:rFonts w:ascii="Times New Roman" w:hAnsi="Times New Roman"/>
          <w:sz w:val="24"/>
          <w:szCs w:val="24"/>
        </w:rPr>
        <w:t>:</w:t>
      </w:r>
    </w:p>
    <w:p w14:paraId="1B8A9387" w14:textId="77777777" w:rsidR="009C2D15" w:rsidRPr="00BA27AD" w:rsidRDefault="009C2D15" w:rsidP="009C2D15">
      <w:pPr>
        <w:pStyle w:val="NoSpacing"/>
        <w:rPr>
          <w:szCs w:val="24"/>
        </w:rPr>
      </w:pPr>
      <w:r w:rsidRPr="00BA27AD">
        <w:rPr>
          <w:szCs w:val="24"/>
        </w:rPr>
        <w:t xml:space="preserve">Barnes, Albert. </w:t>
      </w:r>
      <w:r w:rsidRPr="00BA27AD">
        <w:rPr>
          <w:i/>
          <w:szCs w:val="24"/>
        </w:rPr>
        <w:t>Barnes’ Notes on the New Testament</w:t>
      </w:r>
      <w:r w:rsidRPr="00BA27AD">
        <w:rPr>
          <w:szCs w:val="24"/>
        </w:rPr>
        <w:t xml:space="preserve">. Grand Rapids: </w:t>
      </w:r>
      <w:proofErr w:type="spellStart"/>
      <w:r w:rsidRPr="00BA27AD">
        <w:rPr>
          <w:szCs w:val="24"/>
        </w:rPr>
        <w:t>Kregel</w:t>
      </w:r>
      <w:proofErr w:type="spellEnd"/>
      <w:r w:rsidRPr="00BA27AD">
        <w:rPr>
          <w:szCs w:val="24"/>
        </w:rPr>
        <w:t>, 1962.</w:t>
      </w:r>
    </w:p>
    <w:p w14:paraId="2E4A5A51" w14:textId="77777777" w:rsidR="009C2D15" w:rsidRPr="00BA27AD" w:rsidRDefault="009C2D15" w:rsidP="009C2D15">
      <w:pPr>
        <w:pStyle w:val="NoSpacing"/>
        <w:rPr>
          <w:szCs w:val="24"/>
        </w:rPr>
      </w:pPr>
    </w:p>
    <w:p w14:paraId="757798B5" w14:textId="77777777" w:rsidR="009C2D15" w:rsidRPr="00BA27AD" w:rsidRDefault="009C2D15" w:rsidP="009C2D15">
      <w:pPr>
        <w:pStyle w:val="NoSpacing"/>
        <w:rPr>
          <w:szCs w:val="24"/>
        </w:rPr>
      </w:pPr>
      <w:r w:rsidRPr="00BA27AD">
        <w:rPr>
          <w:i/>
          <w:szCs w:val="24"/>
        </w:rPr>
        <w:t>The Expositor’s Bible Commentary: John – Acts</w:t>
      </w:r>
      <w:r w:rsidRPr="00BA27AD">
        <w:rPr>
          <w:szCs w:val="24"/>
        </w:rPr>
        <w:t xml:space="preserve">. Ed. Frank E. </w:t>
      </w:r>
      <w:proofErr w:type="spellStart"/>
      <w:r w:rsidRPr="00BA27AD">
        <w:rPr>
          <w:szCs w:val="24"/>
        </w:rPr>
        <w:t>Gaebelein</w:t>
      </w:r>
      <w:proofErr w:type="spellEnd"/>
      <w:r w:rsidRPr="00BA27AD">
        <w:rPr>
          <w:szCs w:val="24"/>
        </w:rPr>
        <w:t xml:space="preserve"> et al. Vol. 9. Grand </w:t>
      </w:r>
    </w:p>
    <w:p w14:paraId="082A5C4E" w14:textId="77777777" w:rsidR="009C2D15" w:rsidRDefault="009C2D15" w:rsidP="00143354">
      <w:pPr>
        <w:pStyle w:val="NoSpacing"/>
        <w:ind w:firstLine="720"/>
        <w:rPr>
          <w:szCs w:val="24"/>
        </w:rPr>
      </w:pPr>
      <w:r w:rsidRPr="00BA27AD">
        <w:rPr>
          <w:szCs w:val="24"/>
        </w:rPr>
        <w:t>Rapids: Zondervan, 1984.</w:t>
      </w:r>
    </w:p>
    <w:p w14:paraId="06FDEB4A" w14:textId="77777777" w:rsidR="00BA27AD" w:rsidRPr="00BA27AD" w:rsidRDefault="00BA27AD" w:rsidP="00143354">
      <w:pPr>
        <w:pStyle w:val="NoSpacing"/>
        <w:ind w:firstLine="720"/>
        <w:rPr>
          <w:szCs w:val="24"/>
        </w:rPr>
      </w:pPr>
    </w:p>
    <w:p w14:paraId="5C23DC40" w14:textId="77777777" w:rsidR="009C2D15" w:rsidRPr="00BA27AD" w:rsidRDefault="009C2D15" w:rsidP="009C2D15">
      <w:pPr>
        <w:rPr>
          <w:rFonts w:ascii="Times New Roman" w:hAnsi="Times New Roman"/>
          <w:sz w:val="24"/>
          <w:szCs w:val="24"/>
        </w:rPr>
      </w:pPr>
      <w:r w:rsidRPr="00BA27AD">
        <w:rPr>
          <w:rFonts w:ascii="Times New Roman" w:hAnsi="Times New Roman"/>
          <w:i/>
          <w:sz w:val="24"/>
          <w:szCs w:val="24"/>
        </w:rPr>
        <w:t>The Interpreter’s Bible</w:t>
      </w:r>
      <w:r w:rsidRPr="00BA27AD">
        <w:rPr>
          <w:rFonts w:ascii="Times New Roman" w:hAnsi="Times New Roman"/>
          <w:sz w:val="24"/>
          <w:szCs w:val="24"/>
        </w:rPr>
        <w:t xml:space="preserve">. Ed. George Arthur </w:t>
      </w:r>
      <w:proofErr w:type="spellStart"/>
      <w:r w:rsidRPr="00BA27AD">
        <w:rPr>
          <w:rFonts w:ascii="Times New Roman" w:hAnsi="Times New Roman"/>
          <w:sz w:val="24"/>
          <w:szCs w:val="24"/>
        </w:rPr>
        <w:t>Buttrick</w:t>
      </w:r>
      <w:proofErr w:type="spellEnd"/>
      <w:r w:rsidRPr="00BA27AD">
        <w:rPr>
          <w:rFonts w:ascii="Times New Roman" w:hAnsi="Times New Roman"/>
          <w:sz w:val="24"/>
          <w:szCs w:val="24"/>
        </w:rPr>
        <w:t xml:space="preserve"> et al. 12 vols. New York: Abingdon, 1953.</w:t>
      </w:r>
    </w:p>
    <w:p w14:paraId="622A01DD" w14:textId="5B27BF6B" w:rsidR="00BA27AD" w:rsidRPr="00BA27AD" w:rsidRDefault="00BA27AD" w:rsidP="00BA27AD">
      <w:pPr>
        <w:rPr>
          <w:rFonts w:ascii="Times New Roman" w:hAnsi="Times New Roman"/>
          <w:sz w:val="24"/>
          <w:szCs w:val="24"/>
        </w:rPr>
      </w:pPr>
      <w:r w:rsidRPr="00BA27AD">
        <w:rPr>
          <w:rFonts w:ascii="Times New Roman" w:hAnsi="Times New Roman"/>
          <w:i/>
          <w:sz w:val="24"/>
          <w:szCs w:val="24"/>
        </w:rPr>
        <w:t>The Interpreter’s Dictionary of the Bible</w:t>
      </w:r>
      <w:r w:rsidRPr="00BA27AD">
        <w:rPr>
          <w:rFonts w:ascii="Times New Roman" w:hAnsi="Times New Roman"/>
          <w:sz w:val="24"/>
          <w:szCs w:val="24"/>
        </w:rPr>
        <w:t xml:space="preserve">. Ed. George Arthur </w:t>
      </w:r>
      <w:proofErr w:type="spellStart"/>
      <w:r w:rsidRPr="00BA27AD">
        <w:rPr>
          <w:rFonts w:ascii="Times New Roman" w:hAnsi="Times New Roman"/>
          <w:sz w:val="24"/>
          <w:szCs w:val="24"/>
        </w:rPr>
        <w:t>Buttrick</w:t>
      </w:r>
      <w:proofErr w:type="spellEnd"/>
      <w:r w:rsidRPr="00BA27AD">
        <w:rPr>
          <w:rFonts w:ascii="Times New Roman" w:hAnsi="Times New Roman"/>
          <w:sz w:val="24"/>
          <w:szCs w:val="24"/>
        </w:rPr>
        <w:t xml:space="preserve"> et al. Nashville: Abingdon, </w:t>
      </w:r>
      <w:r>
        <w:rPr>
          <w:rFonts w:ascii="Times New Roman" w:hAnsi="Times New Roman"/>
          <w:sz w:val="24"/>
          <w:szCs w:val="24"/>
        </w:rPr>
        <w:tab/>
      </w:r>
      <w:r w:rsidRPr="00BA27AD">
        <w:rPr>
          <w:rFonts w:ascii="Times New Roman" w:hAnsi="Times New Roman"/>
          <w:sz w:val="24"/>
          <w:szCs w:val="24"/>
        </w:rPr>
        <w:t>1989.</w:t>
      </w:r>
    </w:p>
    <w:p w14:paraId="66C55AC4" w14:textId="567F8A3C" w:rsidR="009C2D15" w:rsidRPr="00BA27AD" w:rsidRDefault="009C2D15" w:rsidP="009C2D15">
      <w:pPr>
        <w:rPr>
          <w:rFonts w:ascii="Times New Roman" w:hAnsi="Times New Roman"/>
          <w:sz w:val="24"/>
          <w:szCs w:val="24"/>
        </w:rPr>
      </w:pPr>
      <w:r w:rsidRPr="00BA27AD">
        <w:rPr>
          <w:rFonts w:ascii="Times New Roman" w:hAnsi="Times New Roman"/>
          <w:sz w:val="24"/>
          <w:szCs w:val="24"/>
        </w:rPr>
        <w:lastRenderedPageBreak/>
        <w:t xml:space="preserve">Jamieson, Robert, A. R. </w:t>
      </w:r>
      <w:proofErr w:type="spellStart"/>
      <w:r w:rsidRPr="00BA27AD">
        <w:rPr>
          <w:rFonts w:ascii="Times New Roman" w:hAnsi="Times New Roman"/>
          <w:sz w:val="24"/>
          <w:szCs w:val="24"/>
        </w:rPr>
        <w:t>Fausset</w:t>
      </w:r>
      <w:proofErr w:type="spellEnd"/>
      <w:r w:rsidRPr="00BA27AD">
        <w:rPr>
          <w:rFonts w:ascii="Times New Roman" w:hAnsi="Times New Roman"/>
          <w:sz w:val="24"/>
          <w:szCs w:val="24"/>
        </w:rPr>
        <w:t xml:space="preserve">, and David Brown. </w:t>
      </w:r>
      <w:r w:rsidRPr="00BA27AD">
        <w:rPr>
          <w:rFonts w:ascii="Times New Roman" w:hAnsi="Times New Roman"/>
          <w:i/>
          <w:sz w:val="24"/>
          <w:szCs w:val="24"/>
        </w:rPr>
        <w:t xml:space="preserve">A Commentary on the Old and New </w:t>
      </w:r>
      <w:r w:rsidR="00BA27AD">
        <w:rPr>
          <w:rFonts w:ascii="Times New Roman" w:hAnsi="Times New Roman"/>
          <w:i/>
          <w:sz w:val="24"/>
          <w:szCs w:val="24"/>
        </w:rPr>
        <w:tab/>
      </w:r>
      <w:r w:rsidRPr="00BA27AD">
        <w:rPr>
          <w:rFonts w:ascii="Times New Roman" w:hAnsi="Times New Roman"/>
          <w:i/>
          <w:sz w:val="24"/>
          <w:szCs w:val="24"/>
        </w:rPr>
        <w:t>Testaments</w:t>
      </w:r>
      <w:r w:rsidRPr="00BA27AD">
        <w:rPr>
          <w:rFonts w:ascii="Times New Roman" w:hAnsi="Times New Roman"/>
          <w:sz w:val="24"/>
          <w:szCs w:val="24"/>
        </w:rPr>
        <w:t>. Vol. 3. Peabody: Hendrickson, 1871.</w:t>
      </w:r>
    </w:p>
    <w:p w14:paraId="3C37F109" w14:textId="75E6F2D1" w:rsidR="009C2D15" w:rsidRPr="00BA27AD" w:rsidRDefault="009C2D15" w:rsidP="009C2D15">
      <w:pPr>
        <w:rPr>
          <w:rFonts w:ascii="Times New Roman" w:hAnsi="Times New Roman"/>
          <w:i/>
          <w:sz w:val="24"/>
          <w:szCs w:val="24"/>
        </w:rPr>
      </w:pPr>
      <w:r w:rsidRPr="00BA27AD">
        <w:rPr>
          <w:rFonts w:ascii="Times New Roman" w:hAnsi="Times New Roman"/>
          <w:sz w:val="24"/>
          <w:szCs w:val="24"/>
        </w:rPr>
        <w:t xml:space="preserve">Vincent, Marvin R. </w:t>
      </w:r>
      <w:r w:rsidRPr="00BA27AD">
        <w:rPr>
          <w:rFonts w:ascii="Times New Roman" w:hAnsi="Times New Roman"/>
          <w:i/>
          <w:sz w:val="24"/>
          <w:szCs w:val="24"/>
        </w:rPr>
        <w:t xml:space="preserve">Vincent’s Word Studies in the New Testament: The Synoptic Gospels, Acts of </w:t>
      </w:r>
      <w:r w:rsidR="00BA27AD">
        <w:rPr>
          <w:rFonts w:ascii="Times New Roman" w:hAnsi="Times New Roman"/>
          <w:i/>
          <w:sz w:val="24"/>
          <w:szCs w:val="24"/>
        </w:rPr>
        <w:tab/>
      </w:r>
      <w:r w:rsidRPr="00BA27AD">
        <w:rPr>
          <w:rFonts w:ascii="Times New Roman" w:hAnsi="Times New Roman"/>
          <w:i/>
          <w:sz w:val="24"/>
          <w:szCs w:val="24"/>
        </w:rPr>
        <w:t>the Apostles, Peter, James and Jude</w:t>
      </w:r>
      <w:r w:rsidRPr="00BA27AD">
        <w:rPr>
          <w:rFonts w:ascii="Times New Roman" w:hAnsi="Times New Roman"/>
          <w:sz w:val="24"/>
          <w:szCs w:val="24"/>
        </w:rPr>
        <w:t>. Vol. 1. McLean: MacDonald Publishing, 1888.</w:t>
      </w:r>
    </w:p>
    <w:p w14:paraId="4926CC52" w14:textId="77777777" w:rsidR="009C2D15" w:rsidRPr="00BA27AD" w:rsidRDefault="009C2D15" w:rsidP="009C2D15">
      <w:pPr>
        <w:rPr>
          <w:rFonts w:ascii="Times New Roman" w:hAnsi="Times New Roman"/>
          <w:sz w:val="24"/>
          <w:szCs w:val="24"/>
        </w:rPr>
      </w:pPr>
    </w:p>
    <w:p w14:paraId="5F196DEA" w14:textId="77777777" w:rsidR="0083506D" w:rsidRPr="00BA27AD" w:rsidRDefault="0083506D">
      <w:pPr>
        <w:rPr>
          <w:rFonts w:ascii="Times New Roman" w:hAnsi="Times New Roman"/>
          <w:sz w:val="24"/>
          <w:szCs w:val="24"/>
        </w:rPr>
      </w:pPr>
    </w:p>
    <w:sectPr w:rsidR="0083506D" w:rsidRPr="00BA27AD" w:rsidSect="00EB5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dobe Garamond Pro Bold">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15"/>
    <w:rsid w:val="00125EAE"/>
    <w:rsid w:val="00143354"/>
    <w:rsid w:val="001B7554"/>
    <w:rsid w:val="0021408F"/>
    <w:rsid w:val="00266729"/>
    <w:rsid w:val="003D1D14"/>
    <w:rsid w:val="003F111E"/>
    <w:rsid w:val="00460E0B"/>
    <w:rsid w:val="004631A3"/>
    <w:rsid w:val="00542A6B"/>
    <w:rsid w:val="0060033A"/>
    <w:rsid w:val="006929CA"/>
    <w:rsid w:val="006B1B80"/>
    <w:rsid w:val="007C605A"/>
    <w:rsid w:val="0083506D"/>
    <w:rsid w:val="00837286"/>
    <w:rsid w:val="009C2D15"/>
    <w:rsid w:val="00A85DCA"/>
    <w:rsid w:val="00BA27AD"/>
    <w:rsid w:val="00D20304"/>
    <w:rsid w:val="00EB5CFE"/>
    <w:rsid w:val="00F074D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AFED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2D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C2D15"/>
    <w:pPr>
      <w:spacing w:after="0" w:line="240" w:lineRule="auto"/>
    </w:pPr>
    <w:rPr>
      <w:rFonts w:ascii="Times New Roman" w:eastAsia="Calibri" w:hAnsi="Times New Roman" w:cs="Times New Roman"/>
      <w:sz w:val="24"/>
      <w:szCs w:val="20"/>
    </w:rPr>
  </w:style>
  <w:style w:type="paragraph" w:customStyle="1" w:styleId="Pa9">
    <w:name w:val="Pa9"/>
    <w:basedOn w:val="Normal"/>
    <w:next w:val="Normal"/>
    <w:uiPriority w:val="99"/>
    <w:rsid w:val="009C2D15"/>
    <w:pPr>
      <w:autoSpaceDE w:val="0"/>
      <w:autoSpaceDN w:val="0"/>
      <w:adjustRightInd w:val="0"/>
      <w:spacing w:after="0" w:line="241" w:lineRule="atLeast"/>
    </w:pPr>
    <w:rPr>
      <w:rFonts w:ascii="Adobe Garamond Pro Bold" w:eastAsia="Times New Roman" w:hAnsi="Adobe Garamond Pro Bold"/>
      <w:sz w:val="24"/>
      <w:szCs w:val="24"/>
    </w:rPr>
  </w:style>
  <w:style w:type="paragraph" w:styleId="BalloonText">
    <w:name w:val="Balloon Text"/>
    <w:basedOn w:val="Normal"/>
    <w:link w:val="BalloonTextChar"/>
    <w:uiPriority w:val="99"/>
    <w:semiHidden/>
    <w:unhideWhenUsed/>
    <w:rsid w:val="00835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06D"/>
    <w:rPr>
      <w:rFonts w:ascii="Tahoma" w:eastAsia="Calibri" w:hAnsi="Tahoma" w:cs="Tahoma"/>
      <w:sz w:val="16"/>
      <w:szCs w:val="16"/>
    </w:rPr>
  </w:style>
  <w:style w:type="paragraph" w:customStyle="1" w:styleId="verse">
    <w:name w:val="verse"/>
    <w:basedOn w:val="Normal"/>
    <w:rsid w:val="006929CA"/>
    <w:pPr>
      <w:spacing w:before="100" w:beforeAutospacing="1" w:after="100" w:afterAutospacing="1" w:line="240" w:lineRule="auto"/>
    </w:pPr>
    <w:rPr>
      <w:rFonts w:ascii="Times New Roman" w:eastAsiaTheme="minorHAnsi" w:hAnsi="Times New Roman"/>
      <w:sz w:val="24"/>
      <w:szCs w:val="24"/>
    </w:rPr>
  </w:style>
  <w:style w:type="character" w:customStyle="1" w:styleId="verse-number">
    <w:name w:val="verse-number"/>
    <w:basedOn w:val="DefaultParagraphFont"/>
    <w:rsid w:val="00692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353082">
      <w:bodyDiv w:val="1"/>
      <w:marLeft w:val="0"/>
      <w:marRight w:val="0"/>
      <w:marTop w:val="0"/>
      <w:marBottom w:val="0"/>
      <w:divBdr>
        <w:top w:val="none" w:sz="0" w:space="0" w:color="auto"/>
        <w:left w:val="none" w:sz="0" w:space="0" w:color="auto"/>
        <w:bottom w:val="none" w:sz="0" w:space="0" w:color="auto"/>
        <w:right w:val="none" w:sz="0" w:space="0" w:color="auto"/>
      </w:divBdr>
      <w:divsChild>
        <w:div w:id="1017393068">
          <w:marLeft w:val="0"/>
          <w:marRight w:val="0"/>
          <w:marTop w:val="0"/>
          <w:marBottom w:val="0"/>
          <w:divBdr>
            <w:top w:val="none" w:sz="0" w:space="0" w:color="auto"/>
            <w:left w:val="none" w:sz="0" w:space="0" w:color="auto"/>
            <w:bottom w:val="none" w:sz="0" w:space="0" w:color="auto"/>
            <w:right w:val="none" w:sz="0" w:space="0" w:color="auto"/>
          </w:divBdr>
          <w:divsChild>
            <w:div w:id="384111762">
              <w:marLeft w:val="0"/>
              <w:marRight w:val="0"/>
              <w:marTop w:val="0"/>
              <w:marBottom w:val="0"/>
              <w:divBdr>
                <w:top w:val="none" w:sz="0" w:space="0" w:color="auto"/>
                <w:left w:val="none" w:sz="0" w:space="0" w:color="auto"/>
                <w:bottom w:val="none" w:sz="0" w:space="0" w:color="auto"/>
                <w:right w:val="none" w:sz="0" w:space="0" w:color="auto"/>
              </w:divBdr>
              <w:divsChild>
                <w:div w:id="864975524">
                  <w:marLeft w:val="0"/>
                  <w:marRight w:val="0"/>
                  <w:marTop w:val="0"/>
                  <w:marBottom w:val="0"/>
                  <w:divBdr>
                    <w:top w:val="none" w:sz="0" w:space="0" w:color="auto"/>
                    <w:left w:val="none" w:sz="0" w:space="0" w:color="auto"/>
                    <w:bottom w:val="none" w:sz="0" w:space="0" w:color="auto"/>
                    <w:right w:val="none" w:sz="0" w:space="0" w:color="auto"/>
                  </w:divBdr>
                  <w:divsChild>
                    <w:div w:id="1544513504">
                      <w:marLeft w:val="0"/>
                      <w:marRight w:val="0"/>
                      <w:marTop w:val="0"/>
                      <w:marBottom w:val="0"/>
                      <w:divBdr>
                        <w:top w:val="none" w:sz="0" w:space="0" w:color="auto"/>
                        <w:left w:val="none" w:sz="0" w:space="0" w:color="auto"/>
                        <w:bottom w:val="none" w:sz="0" w:space="0" w:color="auto"/>
                        <w:right w:val="none" w:sz="0" w:space="0" w:color="auto"/>
                      </w:divBdr>
                      <w:divsChild>
                        <w:div w:id="184707665">
                          <w:marLeft w:val="0"/>
                          <w:marRight w:val="0"/>
                          <w:marTop w:val="0"/>
                          <w:marBottom w:val="0"/>
                          <w:divBdr>
                            <w:top w:val="none" w:sz="0" w:space="0" w:color="auto"/>
                            <w:left w:val="none" w:sz="0" w:space="0" w:color="auto"/>
                            <w:bottom w:val="none" w:sz="0" w:space="0" w:color="auto"/>
                            <w:right w:val="none" w:sz="0" w:space="0" w:color="auto"/>
                          </w:divBdr>
                          <w:divsChild>
                            <w:div w:id="299576160">
                              <w:marLeft w:val="0"/>
                              <w:marRight w:val="0"/>
                              <w:marTop w:val="0"/>
                              <w:marBottom w:val="0"/>
                              <w:divBdr>
                                <w:top w:val="none" w:sz="0" w:space="0" w:color="auto"/>
                                <w:left w:val="none" w:sz="0" w:space="0" w:color="auto"/>
                                <w:bottom w:val="none" w:sz="0" w:space="0" w:color="auto"/>
                                <w:right w:val="none" w:sz="0" w:space="0" w:color="auto"/>
                              </w:divBdr>
                              <w:divsChild>
                                <w:div w:id="924416910">
                                  <w:marLeft w:val="0"/>
                                  <w:marRight w:val="0"/>
                                  <w:marTop w:val="0"/>
                                  <w:marBottom w:val="0"/>
                                  <w:divBdr>
                                    <w:top w:val="none" w:sz="0" w:space="0" w:color="auto"/>
                                    <w:left w:val="none" w:sz="0" w:space="0" w:color="auto"/>
                                    <w:bottom w:val="none" w:sz="0" w:space="0" w:color="auto"/>
                                    <w:right w:val="none" w:sz="0" w:space="0" w:color="auto"/>
                                  </w:divBdr>
                                  <w:divsChild>
                                    <w:div w:id="75105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1082</Words>
  <Characters>6174</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Merrill</cp:lastModifiedBy>
  <cp:revision>6</cp:revision>
  <cp:lastPrinted>2012-04-26T15:06:00Z</cp:lastPrinted>
  <dcterms:created xsi:type="dcterms:W3CDTF">2015-11-05T14:18:00Z</dcterms:created>
  <dcterms:modified xsi:type="dcterms:W3CDTF">2017-04-06T11:19:00Z</dcterms:modified>
</cp:coreProperties>
</file>