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C859" w14:textId="77777777" w:rsidR="00B81B63" w:rsidRPr="00A453A9" w:rsidRDefault="00A453A9">
      <w:pPr>
        <w:rPr>
          <w:b/>
          <w:sz w:val="24"/>
        </w:rPr>
      </w:pPr>
      <w:r w:rsidRPr="00A453A9">
        <w:rPr>
          <w:b/>
          <w:sz w:val="24"/>
        </w:rPr>
        <w:t>PRO BONO APPLICATION</w:t>
      </w:r>
    </w:p>
    <w:p w14:paraId="0995BBB4" w14:textId="77777777" w:rsidR="00A453A9" w:rsidRPr="00A453A9" w:rsidRDefault="00A453A9">
      <w:pPr>
        <w:rPr>
          <w:sz w:val="24"/>
        </w:rPr>
      </w:pPr>
    </w:p>
    <w:p w14:paraId="504E92CD" w14:textId="77777777" w:rsidR="00A453A9" w:rsidRPr="000B466F" w:rsidRDefault="00A453A9">
      <w:pPr>
        <w:rPr>
          <w:rFonts w:cs="PT Sans"/>
          <w:b/>
          <w:sz w:val="24"/>
          <w:lang w:eastAsia="ja-JP"/>
        </w:rPr>
      </w:pPr>
      <w:r w:rsidRPr="000B466F">
        <w:rPr>
          <w:rFonts w:cs="PT Sans"/>
          <w:b/>
          <w:sz w:val="24"/>
          <w:lang w:eastAsia="ja-JP"/>
        </w:rPr>
        <w:t>Do you have any legal research experience (outside of your regular coursework?) If so, please briefly describe it.</w:t>
      </w:r>
    </w:p>
    <w:p w14:paraId="716294F7" w14:textId="77777777" w:rsidR="007B53DE" w:rsidRPr="007B53DE" w:rsidRDefault="007B53DE">
      <w:pPr>
        <w:rPr>
          <w:rFonts w:cs="PT Sans"/>
          <w:sz w:val="24"/>
          <w:lang w:eastAsia="ja-JP"/>
        </w:rPr>
      </w:pPr>
    </w:p>
    <w:p w14:paraId="6DF9C768" w14:textId="77777777" w:rsidR="007B53DE" w:rsidRPr="000B466F" w:rsidRDefault="007B53DE">
      <w:pPr>
        <w:rPr>
          <w:rFonts w:cs="PT Sans"/>
          <w:b/>
          <w:sz w:val="24"/>
          <w:lang w:eastAsia="ja-JP"/>
        </w:rPr>
      </w:pPr>
      <w:r w:rsidRPr="000B466F">
        <w:rPr>
          <w:rFonts w:cs="PT Sans"/>
          <w:b/>
          <w:sz w:val="24"/>
          <w:lang w:eastAsia="ja-JP"/>
        </w:rPr>
        <w:t>Would you be interested in taking up a leadership position within the team?</w:t>
      </w:r>
    </w:p>
    <w:p w14:paraId="22EA1CBD" w14:textId="77777777" w:rsidR="00420804" w:rsidRDefault="00420804">
      <w:pPr>
        <w:rPr>
          <w:rFonts w:cs="PT Sans"/>
          <w:sz w:val="24"/>
          <w:lang w:eastAsia="ja-JP"/>
        </w:rPr>
      </w:pPr>
    </w:p>
    <w:p w14:paraId="0A5D4F96" w14:textId="602AADF8" w:rsidR="00420804" w:rsidRPr="000B466F" w:rsidRDefault="00420804">
      <w:pPr>
        <w:rPr>
          <w:rFonts w:cs="PT Sans"/>
          <w:b/>
          <w:sz w:val="24"/>
          <w:lang w:eastAsia="ja-JP"/>
        </w:rPr>
      </w:pPr>
      <w:r w:rsidRPr="000B466F">
        <w:rPr>
          <w:rFonts w:cs="PT Sans"/>
          <w:b/>
          <w:sz w:val="24"/>
          <w:lang w:eastAsia="ja-JP"/>
        </w:rPr>
        <w:t>Please edit the below text and properly format the footnotes:</w:t>
      </w:r>
    </w:p>
    <w:p w14:paraId="7E4FA8A4" w14:textId="77777777" w:rsidR="00420804" w:rsidRDefault="00420804">
      <w:pPr>
        <w:rPr>
          <w:rFonts w:cs="PT Sans"/>
          <w:sz w:val="24"/>
          <w:lang w:eastAsia="ja-JP"/>
        </w:rPr>
      </w:pPr>
    </w:p>
    <w:p w14:paraId="1B094C09" w14:textId="77777777" w:rsidR="00420804" w:rsidRDefault="00420804" w:rsidP="00420804">
      <w:pPr>
        <w:jc w:val="both"/>
        <w:rPr>
          <w:rFonts w:ascii="Times New Roman" w:hAnsi="Times New Roman" w:cs="Times New Roman"/>
          <w:color w:val="000000"/>
          <w:szCs w:val="22"/>
          <w:lang w:val="en-NZ"/>
        </w:rPr>
      </w:pPr>
      <w:r w:rsidRPr="00420804">
        <w:rPr>
          <w:rFonts w:ascii="Times New Roman" w:hAnsi="Times New Roman" w:cs="Times New Roman"/>
          <w:color w:val="000000"/>
          <w:szCs w:val="22"/>
          <w:lang w:val="en-NZ"/>
        </w:rPr>
        <w:t>Tony Mason famously described the fiduicary relationship as ‘a concept in search of a principal’</w:t>
      </w:r>
      <w:r w:rsidRPr="00420804">
        <w:rPr>
          <w:rFonts w:ascii="Times New Roman" w:hAnsi="Times New Roman" w:cs="Times New Roman"/>
          <w:color w:val="000000"/>
          <w:sz w:val="13"/>
          <w:szCs w:val="13"/>
          <w:vertAlign w:val="superscript"/>
          <w:lang w:val="en-NZ"/>
        </w:rPr>
        <w:t>1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>. The clearest message to be taken from judicial pronouncements regarding the fiduciary concept is that its concerned with the “undivided loyalty” of the fiduciary:</w:t>
      </w:r>
      <w:r w:rsidRPr="00420804">
        <w:rPr>
          <w:rFonts w:ascii="Times New Roman" w:hAnsi="Times New Roman" w:cs="Times New Roman"/>
          <w:color w:val="000000"/>
          <w:sz w:val="13"/>
          <w:szCs w:val="13"/>
          <w:vertAlign w:val="superscript"/>
          <w:lang w:val="en-NZ"/>
        </w:rPr>
        <w:t>2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as lord milett said in his judgement in Bristol and west Building Soc vs Mothew which has been described as “a </w:t>
      </w:r>
      <w:r w:rsidRPr="00420804">
        <w:rPr>
          <w:rFonts w:ascii="Times New Roman" w:hAnsi="Times New Roman" w:cs="Times New Roman"/>
          <w:i/>
          <w:iCs/>
          <w:color w:val="000000"/>
          <w:szCs w:val="22"/>
          <w:lang w:val="en-NZ"/>
        </w:rPr>
        <w:t>masterly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critique of the modern law of fiduciary duties”</w:t>
      </w:r>
      <w:r w:rsidRPr="00420804">
        <w:rPr>
          <w:rFonts w:ascii="Times New Roman" w:hAnsi="Times New Roman" w:cs="Times New Roman"/>
          <w:color w:val="000000"/>
          <w:sz w:val="13"/>
          <w:szCs w:val="13"/>
          <w:vertAlign w:val="superscript"/>
          <w:lang w:val="en-NZ"/>
        </w:rPr>
        <w:t>3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>, the ‘distinguishing obligation of  a fiduciary is the obligation of loyalty”.</w:t>
      </w:r>
      <w:r w:rsidRPr="00420804">
        <w:rPr>
          <w:rFonts w:ascii="Times New Roman" w:hAnsi="Times New Roman" w:cs="Times New Roman"/>
          <w:color w:val="000000"/>
          <w:sz w:val="13"/>
          <w:szCs w:val="13"/>
          <w:vertAlign w:val="superscript"/>
          <w:lang w:val="en-NZ"/>
        </w:rPr>
        <w:t>4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The concept of loyalty is now well established as the core - indeed the defining - concept of fiduciary doctrine.</w:t>
      </w:r>
    </w:p>
    <w:p w14:paraId="51058D9E" w14:textId="77777777" w:rsidR="00420804" w:rsidRPr="00420804" w:rsidRDefault="00420804" w:rsidP="00420804">
      <w:pPr>
        <w:jc w:val="both"/>
        <w:rPr>
          <w:rFonts w:cs="Times New Roman"/>
          <w:sz w:val="20"/>
          <w:szCs w:val="20"/>
          <w:lang w:val="en-NZ"/>
        </w:rPr>
      </w:pPr>
    </w:p>
    <w:p w14:paraId="4EB6B5B5" w14:textId="77777777" w:rsidR="00420804" w:rsidRPr="00420804" w:rsidRDefault="00420804" w:rsidP="00420804">
      <w:pPr>
        <w:ind w:left="280" w:hanging="280"/>
        <w:rPr>
          <w:rFonts w:cs="Times New Roman"/>
          <w:sz w:val="20"/>
          <w:szCs w:val="20"/>
          <w:lang w:val="en-NZ"/>
        </w:rPr>
      </w:pPr>
      <w:r w:rsidRPr="00420804">
        <w:rPr>
          <w:rFonts w:ascii="Times New Roman" w:hAnsi="Times New Roman" w:cs="Times New Roman"/>
          <w:color w:val="000000"/>
          <w:szCs w:val="22"/>
          <w:vertAlign w:val="superscript"/>
          <w:lang w:val="en-NZ"/>
        </w:rPr>
        <w:t>1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  AF Mason “Themes &amp; Prospects” In Essays in Equity (Sydney, Law Book Co, 1985, PD Finn (ed)) 242 at 246. See also</w:t>
      </w:r>
      <w:r w:rsidRPr="00420804">
        <w:rPr>
          <w:rFonts w:ascii="Times New Roman" w:hAnsi="Times New Roman" w:cs="Times New Roman"/>
          <w:i/>
          <w:iCs/>
          <w:color w:val="000000"/>
          <w:szCs w:val="22"/>
          <w:lang w:val="en-NZ"/>
        </w:rPr>
        <w:t>Frame vs Smith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[1987] 2 SCR 99 (SCC), at 135</w:t>
      </w:r>
    </w:p>
    <w:p w14:paraId="5265C2AF" w14:textId="77777777" w:rsidR="00420804" w:rsidRPr="00420804" w:rsidRDefault="00420804" w:rsidP="00420804">
      <w:pPr>
        <w:ind w:left="280" w:hanging="280"/>
        <w:rPr>
          <w:rFonts w:cs="Times New Roman"/>
          <w:sz w:val="20"/>
          <w:szCs w:val="20"/>
          <w:lang w:val="en-NZ"/>
        </w:rPr>
      </w:pPr>
      <w:r w:rsidRPr="00420804">
        <w:rPr>
          <w:rFonts w:ascii="Times New Roman" w:hAnsi="Times New Roman" w:cs="Times New Roman"/>
          <w:color w:val="000000"/>
          <w:szCs w:val="22"/>
          <w:vertAlign w:val="superscript"/>
          <w:lang w:val="en-NZ"/>
        </w:rPr>
        <w:t>2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  </w:t>
      </w:r>
      <w:r w:rsidRPr="00420804">
        <w:rPr>
          <w:rFonts w:ascii="Times New Roman" w:hAnsi="Times New Roman" w:cs="Times New Roman"/>
          <w:i/>
          <w:iCs/>
          <w:color w:val="000000"/>
          <w:szCs w:val="22"/>
          <w:lang w:val="en-NZ"/>
        </w:rPr>
        <w:t>Boultin vs Association of Cinematograph Television and Allied Technicians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[1936] 2 QB 606 (HC) at 636. </w:t>
      </w:r>
    </w:p>
    <w:p w14:paraId="24EA9CED" w14:textId="77777777" w:rsidR="00420804" w:rsidRPr="00420804" w:rsidRDefault="00420804" w:rsidP="00420804">
      <w:pPr>
        <w:ind w:left="280" w:hanging="280"/>
        <w:rPr>
          <w:rFonts w:cs="Times New Roman"/>
          <w:sz w:val="20"/>
          <w:szCs w:val="20"/>
          <w:lang w:val="en-NZ"/>
        </w:rPr>
      </w:pPr>
      <w:r w:rsidRPr="00420804">
        <w:rPr>
          <w:rFonts w:ascii="Times New Roman" w:hAnsi="Times New Roman" w:cs="Times New Roman"/>
          <w:color w:val="000000"/>
          <w:szCs w:val="22"/>
          <w:vertAlign w:val="superscript"/>
          <w:lang w:val="en-NZ"/>
        </w:rPr>
        <w:t>3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  </w:t>
      </w:r>
      <w:r w:rsidRPr="00420804">
        <w:rPr>
          <w:rFonts w:ascii="Times New Roman" w:hAnsi="Times New Roman" w:cs="Times New Roman"/>
          <w:i/>
          <w:iCs/>
          <w:color w:val="000000"/>
          <w:szCs w:val="22"/>
          <w:lang w:val="en-NZ"/>
        </w:rPr>
        <w:t>Johnston v EBS Pensioner Trustees Limited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[2002] EWCA Civ 164, [2002] Lloyd’s Rep PN 309 (CA).</w:t>
      </w:r>
    </w:p>
    <w:p w14:paraId="5792F268" w14:textId="77777777" w:rsidR="00420804" w:rsidRPr="00420804" w:rsidRDefault="00420804" w:rsidP="00420804">
      <w:pPr>
        <w:ind w:left="280" w:hanging="280"/>
        <w:rPr>
          <w:rFonts w:cs="Times New Roman"/>
          <w:sz w:val="20"/>
          <w:szCs w:val="20"/>
          <w:lang w:val="en-NZ"/>
        </w:rPr>
      </w:pPr>
      <w:r w:rsidRPr="00420804">
        <w:rPr>
          <w:rFonts w:ascii="Times New Roman" w:hAnsi="Times New Roman" w:cs="Times New Roman"/>
          <w:color w:val="000000"/>
          <w:szCs w:val="22"/>
          <w:vertAlign w:val="superscript"/>
          <w:lang w:val="en-NZ"/>
        </w:rPr>
        <w:t>4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  </w:t>
      </w:r>
      <w:r w:rsidRPr="00420804">
        <w:rPr>
          <w:rFonts w:ascii="Times New Roman" w:hAnsi="Times New Roman" w:cs="Times New Roman"/>
          <w:i/>
          <w:iCs/>
          <w:color w:val="000000"/>
          <w:szCs w:val="22"/>
          <w:lang w:val="en-NZ"/>
        </w:rPr>
        <w:t>Bristol and West Building Society v Mothew</w:t>
      </w:r>
      <w:r w:rsidRPr="00420804">
        <w:rPr>
          <w:rFonts w:ascii="Times New Roman" w:hAnsi="Times New Roman" w:cs="Times New Roman"/>
          <w:color w:val="000000"/>
          <w:szCs w:val="22"/>
          <w:lang w:val="en-NZ"/>
        </w:rPr>
        <w:t xml:space="preserve"> [1997] 2 WLR 436 at 440.</w:t>
      </w:r>
    </w:p>
    <w:p w14:paraId="3B6A7678" w14:textId="77777777" w:rsidR="00420804" w:rsidRPr="00420804" w:rsidRDefault="00420804" w:rsidP="00420804">
      <w:pPr>
        <w:rPr>
          <w:rFonts w:eastAsia="Times New Roman" w:cs="Times New Roman"/>
          <w:sz w:val="24"/>
          <w:lang w:val="en-NZ"/>
        </w:rPr>
      </w:pPr>
    </w:p>
    <w:p w14:paraId="283A5063" w14:textId="28E39CB9" w:rsidR="00420804" w:rsidRPr="000B466F" w:rsidRDefault="000B466F">
      <w:pPr>
        <w:rPr>
          <w:b/>
          <w:sz w:val="24"/>
        </w:rPr>
      </w:pPr>
      <w:r w:rsidRPr="000B466F">
        <w:rPr>
          <w:rFonts w:cs="PT Sans"/>
          <w:b/>
          <w:sz w:val="24"/>
          <w:lang w:eastAsia="ja-JP"/>
        </w:rPr>
        <w:t xml:space="preserve">Please </w:t>
      </w:r>
      <w:r>
        <w:rPr>
          <w:rFonts w:cs="PT Sans"/>
          <w:b/>
          <w:sz w:val="24"/>
          <w:lang w:eastAsia="ja-JP"/>
        </w:rPr>
        <w:t>copy and paste</w:t>
      </w:r>
      <w:r w:rsidRPr="000B466F">
        <w:rPr>
          <w:rFonts w:cs="PT Sans"/>
          <w:b/>
          <w:sz w:val="24"/>
          <w:lang w:eastAsia="ja-JP"/>
        </w:rPr>
        <w:t xml:space="preserve"> a piece of legal research you have written either as a requirement of your coursework or</w:t>
      </w:r>
      <w:r w:rsidR="00B67EB5">
        <w:rPr>
          <w:rFonts w:cs="PT Sans"/>
          <w:b/>
          <w:sz w:val="24"/>
          <w:lang w:eastAsia="ja-JP"/>
        </w:rPr>
        <w:t xml:space="preserve"> as a part of</w:t>
      </w:r>
      <w:r w:rsidRPr="000B466F">
        <w:rPr>
          <w:rFonts w:cs="PT Sans"/>
          <w:b/>
          <w:sz w:val="24"/>
          <w:lang w:eastAsia="ja-JP"/>
        </w:rPr>
        <w:t xml:space="preserve"> any practical experience you might have</w:t>
      </w:r>
      <w:r w:rsidR="00B67EB5">
        <w:rPr>
          <w:rFonts w:cs="PT Sans"/>
          <w:b/>
          <w:sz w:val="24"/>
          <w:lang w:eastAsia="ja-JP"/>
        </w:rPr>
        <w:t xml:space="preserve"> below</w:t>
      </w:r>
      <w:bookmarkStart w:id="0" w:name="_GoBack"/>
      <w:bookmarkEnd w:id="0"/>
      <w:r w:rsidRPr="000B466F">
        <w:rPr>
          <w:rFonts w:cs="PT Sans"/>
          <w:b/>
          <w:sz w:val="24"/>
          <w:lang w:eastAsia="ja-JP"/>
        </w:rPr>
        <w:t>. If you have not yet produced any legal research, that is no problem: the Pro Bono team offers in-house legal research and skills-based training.</w:t>
      </w:r>
    </w:p>
    <w:sectPr w:rsidR="00420804" w:rsidRPr="000B466F" w:rsidSect="00B81B6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00D20" w14:textId="77777777" w:rsidR="00A453A9" w:rsidRDefault="00A453A9" w:rsidP="00A453A9">
      <w:r>
        <w:separator/>
      </w:r>
    </w:p>
  </w:endnote>
  <w:endnote w:type="continuationSeparator" w:id="0">
    <w:p w14:paraId="6D98DD74" w14:textId="77777777" w:rsidR="00A453A9" w:rsidRDefault="00A453A9" w:rsidP="00A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CE67" w14:textId="77777777" w:rsidR="00A453A9" w:rsidRDefault="00A453A9" w:rsidP="00A453A9">
      <w:r>
        <w:separator/>
      </w:r>
    </w:p>
  </w:footnote>
  <w:footnote w:type="continuationSeparator" w:id="0">
    <w:p w14:paraId="072A89B9" w14:textId="77777777" w:rsidR="00A453A9" w:rsidRDefault="00A453A9" w:rsidP="00A4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27166"/>
    <w:multiLevelType w:val="hybridMultilevel"/>
    <w:tmpl w:val="2360893A"/>
    <w:lvl w:ilvl="0" w:tplc="0E005A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2A7B"/>
    <w:multiLevelType w:val="hybridMultilevel"/>
    <w:tmpl w:val="0A7459E0"/>
    <w:lvl w:ilvl="0" w:tplc="1254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6538"/>
    <w:multiLevelType w:val="hybridMultilevel"/>
    <w:tmpl w:val="A2B80EA8"/>
    <w:lvl w:ilvl="0" w:tplc="DA6AC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63830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A9"/>
    <w:rsid w:val="000B466F"/>
    <w:rsid w:val="003B78A2"/>
    <w:rsid w:val="00420804"/>
    <w:rsid w:val="0043708D"/>
    <w:rsid w:val="00445B32"/>
    <w:rsid w:val="006C0042"/>
    <w:rsid w:val="007B53DE"/>
    <w:rsid w:val="007C7F67"/>
    <w:rsid w:val="00816D59"/>
    <w:rsid w:val="00A453A9"/>
    <w:rsid w:val="00B67EB5"/>
    <w:rsid w:val="00B81B63"/>
    <w:rsid w:val="00D670E4"/>
    <w:rsid w:val="00EE00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DC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32"/>
    <w:rPr>
      <w:rFonts w:ascii="Times" w:hAnsi="Times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08D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0"/>
      <w:lang w:val="en-N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7F67"/>
    <w:pPr>
      <w:contextualSpacing/>
      <w:outlineLvl w:val="1"/>
    </w:pPr>
    <w:rPr>
      <w:rFonts w:eastAsiaTheme="majorEastAsia" w:cstheme="majorBidi"/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708D"/>
    <w:pPr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qFormat/>
    <w:rsid w:val="00EE004A"/>
    <w:pPr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04A"/>
    <w:pPr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F67"/>
    <w:rPr>
      <w:rFonts w:ascii="Times" w:eastAsiaTheme="majorEastAsia" w:hAnsi="Times" w:cstheme="majorBidi"/>
      <w:b/>
      <w:bCs/>
      <w:iCs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708D"/>
    <w:rPr>
      <w:rFonts w:ascii="Times" w:eastAsiaTheme="majorEastAsia" w:hAnsi="Times" w:cstheme="majorBidi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3708D"/>
    <w:rPr>
      <w:rFonts w:ascii="Times" w:eastAsiaTheme="majorEastAsia" w:hAnsi="Times" w:cstheme="majorBidi"/>
      <w:b/>
      <w:bCs/>
      <w:sz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E004A"/>
    <w:rPr>
      <w:rFonts w:ascii="Times" w:hAnsi="Times"/>
      <w:i/>
      <w:sz w:val="20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E004A"/>
    <w:pPr>
      <w:shd w:val="clear" w:color="auto" w:fill="FFC63C"/>
      <w:jc w:val="both"/>
    </w:pPr>
    <w:rPr>
      <w:rFonts w:ascii="Arial Narrow" w:eastAsiaTheme="majorEastAsia" w:hAnsi="Arial Narrow" w:cstheme="majorBidi"/>
      <w:iCs/>
      <w:color w:val="142F51"/>
      <w:spacing w:val="10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04A"/>
    <w:rPr>
      <w:rFonts w:ascii="Arial Narrow" w:eastAsiaTheme="majorEastAsia" w:hAnsi="Arial Narrow" w:cstheme="majorBidi"/>
      <w:iCs/>
      <w:color w:val="142F51"/>
      <w:spacing w:val="10"/>
      <w:sz w:val="36"/>
      <w:szCs w:val="48"/>
      <w:shd w:val="clear" w:color="auto" w:fill="FFC63C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C0042"/>
    <w:pPr>
      <w:outlineLvl w:val="1"/>
    </w:pPr>
    <w:rPr>
      <w:rFonts w:eastAsiaTheme="majorEastAsia" w:cstheme="majorBidi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0042"/>
    <w:rPr>
      <w:rFonts w:ascii="Times" w:eastAsiaTheme="majorEastAsia" w:hAnsi="Times" w:cstheme="majorBidi"/>
      <w:b/>
      <w:lang w:val="en-US"/>
    </w:rPr>
  </w:style>
  <w:style w:type="character" w:styleId="SubtleEmphasis">
    <w:name w:val="Subtle Emphasis"/>
    <w:basedOn w:val="DefaultParagraphFont"/>
    <w:uiPriority w:val="19"/>
    <w:qFormat/>
    <w:rsid w:val="006C0042"/>
    <w:rPr>
      <w:rFonts w:ascii="Times" w:hAnsi="Times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E004A"/>
    <w:rPr>
      <w:rFonts w:ascii="Times" w:eastAsiaTheme="majorEastAsia" w:hAnsi="Times" w:cstheme="majorBidi"/>
      <w:b/>
      <w:sz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7C7F67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A45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3A9"/>
    <w:rPr>
      <w:rFonts w:ascii="Times" w:hAnsi="Times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5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3A9"/>
    <w:rPr>
      <w:rFonts w:ascii="Times" w:hAnsi="Times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804"/>
    <w:pPr>
      <w:spacing w:before="100" w:beforeAutospacing="1" w:after="100" w:afterAutospacing="1"/>
    </w:pPr>
    <w:rPr>
      <w:rFonts w:cs="Times New Roman"/>
      <w:sz w:val="20"/>
      <w:szCs w:val="20"/>
      <w:lang w:val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32"/>
    <w:rPr>
      <w:rFonts w:ascii="Times" w:hAnsi="Times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08D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0"/>
      <w:lang w:val="en-N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7F67"/>
    <w:pPr>
      <w:contextualSpacing/>
      <w:outlineLvl w:val="1"/>
    </w:pPr>
    <w:rPr>
      <w:rFonts w:eastAsiaTheme="majorEastAsia" w:cstheme="majorBidi"/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708D"/>
    <w:pPr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qFormat/>
    <w:rsid w:val="00EE004A"/>
    <w:pPr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04A"/>
    <w:pPr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F67"/>
    <w:rPr>
      <w:rFonts w:ascii="Times" w:eastAsiaTheme="majorEastAsia" w:hAnsi="Times" w:cstheme="majorBidi"/>
      <w:b/>
      <w:bCs/>
      <w:iCs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3708D"/>
    <w:rPr>
      <w:rFonts w:ascii="Times" w:eastAsiaTheme="majorEastAsia" w:hAnsi="Times" w:cstheme="majorBidi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3708D"/>
    <w:rPr>
      <w:rFonts w:ascii="Times" w:eastAsiaTheme="majorEastAsia" w:hAnsi="Times" w:cstheme="majorBidi"/>
      <w:b/>
      <w:bCs/>
      <w:sz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E004A"/>
    <w:rPr>
      <w:rFonts w:ascii="Times" w:hAnsi="Times"/>
      <w:i/>
      <w:sz w:val="20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E004A"/>
    <w:pPr>
      <w:shd w:val="clear" w:color="auto" w:fill="FFC63C"/>
      <w:jc w:val="both"/>
    </w:pPr>
    <w:rPr>
      <w:rFonts w:ascii="Arial Narrow" w:eastAsiaTheme="majorEastAsia" w:hAnsi="Arial Narrow" w:cstheme="majorBidi"/>
      <w:iCs/>
      <w:color w:val="142F51"/>
      <w:spacing w:val="10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004A"/>
    <w:rPr>
      <w:rFonts w:ascii="Arial Narrow" w:eastAsiaTheme="majorEastAsia" w:hAnsi="Arial Narrow" w:cstheme="majorBidi"/>
      <w:iCs/>
      <w:color w:val="142F51"/>
      <w:spacing w:val="10"/>
      <w:sz w:val="36"/>
      <w:szCs w:val="48"/>
      <w:shd w:val="clear" w:color="auto" w:fill="FFC63C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C0042"/>
    <w:pPr>
      <w:outlineLvl w:val="1"/>
    </w:pPr>
    <w:rPr>
      <w:rFonts w:eastAsiaTheme="majorEastAsia" w:cstheme="majorBidi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0042"/>
    <w:rPr>
      <w:rFonts w:ascii="Times" w:eastAsiaTheme="majorEastAsia" w:hAnsi="Times" w:cstheme="majorBidi"/>
      <w:b/>
      <w:lang w:val="en-US"/>
    </w:rPr>
  </w:style>
  <w:style w:type="character" w:styleId="SubtleEmphasis">
    <w:name w:val="Subtle Emphasis"/>
    <w:basedOn w:val="DefaultParagraphFont"/>
    <w:uiPriority w:val="19"/>
    <w:qFormat/>
    <w:rsid w:val="006C0042"/>
    <w:rPr>
      <w:rFonts w:ascii="Times" w:hAnsi="Times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E004A"/>
    <w:rPr>
      <w:rFonts w:ascii="Times" w:eastAsiaTheme="majorEastAsia" w:hAnsi="Times" w:cstheme="majorBidi"/>
      <w:b/>
      <w:sz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7C7F67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A45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3A9"/>
    <w:rPr>
      <w:rFonts w:ascii="Times" w:hAnsi="Times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5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3A9"/>
    <w:rPr>
      <w:rFonts w:ascii="Times" w:hAnsi="Times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804"/>
    <w:pPr>
      <w:spacing w:before="100" w:beforeAutospacing="1" w:after="100" w:afterAutospacing="1"/>
    </w:pPr>
    <w:rPr>
      <w:rFonts w:cs="Times New Roman"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Hallas</dc:creator>
  <cp:keywords/>
  <dc:description/>
  <cp:lastModifiedBy>Rebecca Hallas</cp:lastModifiedBy>
  <cp:revision>5</cp:revision>
  <dcterms:created xsi:type="dcterms:W3CDTF">2017-03-13T03:50:00Z</dcterms:created>
  <dcterms:modified xsi:type="dcterms:W3CDTF">2017-03-13T03:53:00Z</dcterms:modified>
</cp:coreProperties>
</file>