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826" w:rsidRDefault="00DF5C6B" w:rsidP="002D4826">
      <w:pPr>
        <w:pStyle w:val="Heading1"/>
        <w:tabs>
          <w:tab w:val="left" w:pos="5327"/>
        </w:tabs>
        <w:spacing w:line="401" w:lineRule="auto"/>
        <w:ind w:left="2661" w:right="2620"/>
        <w:jc w:val="center"/>
        <w:rPr>
          <w:spacing w:val="-1"/>
        </w:rPr>
      </w:pPr>
      <w:r>
        <w:rPr>
          <w:spacing w:val="-1"/>
        </w:rPr>
        <w:t>AMENDMENT NO. 5</w:t>
      </w:r>
    </w:p>
    <w:p w:rsidR="00DF5C6B" w:rsidRDefault="00DF5C6B" w:rsidP="002D4826">
      <w:pPr>
        <w:pStyle w:val="Heading1"/>
        <w:tabs>
          <w:tab w:val="left" w:pos="5327"/>
        </w:tabs>
        <w:spacing w:line="401" w:lineRule="auto"/>
        <w:ind w:left="2661" w:right="2620"/>
        <w:jc w:val="center"/>
        <w:rPr>
          <w:b w:val="0"/>
          <w:bCs w:val="0"/>
        </w:rPr>
      </w:pPr>
      <w:r>
        <w:rPr>
          <w:spacing w:val="-1"/>
        </w:rPr>
        <w:t xml:space="preserve">TO </w:t>
      </w:r>
      <w:r w:rsidRPr="00CE2DE2">
        <w:t>ORDINANCE NO. BL2016-343</w:t>
      </w:r>
    </w:p>
    <w:p w:rsidR="002D4826" w:rsidRDefault="002D4826" w:rsidP="002D4826">
      <w:pPr>
        <w:rPr>
          <w:rFonts w:ascii="Calibri" w:eastAsia="Calibri" w:hAnsi="Calibri" w:cs="Calibri"/>
          <w:b/>
          <w:bCs/>
        </w:rPr>
      </w:pPr>
    </w:p>
    <w:p w:rsidR="00DF5C6B" w:rsidRDefault="00DF5C6B" w:rsidP="002D4826">
      <w:pPr>
        <w:rPr>
          <w:rFonts w:ascii="Calibri" w:eastAsia="Calibri" w:hAnsi="Calibri" w:cs="Calibri"/>
          <w:b/>
          <w:bCs/>
        </w:rPr>
      </w:pPr>
      <w:r>
        <w:rPr>
          <w:rFonts w:ascii="Calibri" w:eastAsia="Calibri" w:hAnsi="Calibri" w:cs="Calibri"/>
          <w:b/>
          <w:bCs/>
        </w:rPr>
        <w:t>Mr. President,</w:t>
      </w:r>
    </w:p>
    <w:p w:rsidR="00DF5C6B" w:rsidRDefault="00DF5C6B" w:rsidP="002D4826">
      <w:pPr>
        <w:rPr>
          <w:rFonts w:ascii="Calibri" w:eastAsia="Calibri" w:hAnsi="Calibri" w:cs="Calibri"/>
          <w:b/>
          <w:bCs/>
        </w:rPr>
      </w:pPr>
    </w:p>
    <w:p w:rsidR="00DF5C6B" w:rsidRDefault="00DF5C6B" w:rsidP="00DF5C6B">
      <w:pPr>
        <w:rPr>
          <w:b/>
          <w:bCs/>
        </w:rPr>
      </w:pPr>
      <w:r>
        <w:rPr>
          <w:rFonts w:ascii="Calibri" w:eastAsia="Calibri" w:hAnsi="Calibri" w:cs="Calibri"/>
          <w:b/>
          <w:bCs/>
        </w:rPr>
        <w:t>I move to amend Ordinance No. BL2016-343 as follows:</w:t>
      </w:r>
    </w:p>
    <w:p w:rsidR="002D4826" w:rsidRDefault="002D4826" w:rsidP="002D4826">
      <w:pPr>
        <w:pStyle w:val="Heading1"/>
        <w:spacing w:line="259" w:lineRule="auto"/>
        <w:ind w:left="120" w:right="166"/>
        <w:rPr>
          <w:b w:val="0"/>
          <w:bCs w:val="0"/>
        </w:rPr>
      </w:pPr>
    </w:p>
    <w:p w:rsidR="002D4826" w:rsidRDefault="002D4826" w:rsidP="002D4826">
      <w:pPr>
        <w:pStyle w:val="BodyText"/>
        <w:spacing w:line="259" w:lineRule="auto"/>
        <w:ind w:right="730"/>
        <w:rPr>
          <w:spacing w:val="-1"/>
        </w:rPr>
      </w:pPr>
      <w:r>
        <w:rPr>
          <w:rFonts w:cs="Calibri"/>
          <w:b/>
          <w:bCs/>
          <w:spacing w:val="-1"/>
        </w:rPr>
        <w:t>Section 1.</w:t>
      </w:r>
      <w:r>
        <w:rPr>
          <w:rFonts w:cs="Calibri"/>
          <w:b/>
          <w:bCs/>
          <w:spacing w:val="1"/>
        </w:rPr>
        <w:t xml:space="preserve"> </w:t>
      </w:r>
      <w:r>
        <w:rPr>
          <w:spacing w:val="-1"/>
        </w:rPr>
        <w:t>That</w:t>
      </w:r>
      <w:r>
        <w:rPr>
          <w:spacing w:val="1"/>
        </w:rPr>
        <w:t xml:space="preserve"> </w:t>
      </w:r>
      <w:r w:rsidR="0057474F">
        <w:rPr>
          <w:spacing w:val="1"/>
        </w:rPr>
        <w:t>Section D of the OTMR Ordinance is deleted and replaced with the following</w:t>
      </w:r>
      <w:r>
        <w:rPr>
          <w:spacing w:val="-1"/>
        </w:rPr>
        <w:t>:</w:t>
      </w:r>
    </w:p>
    <w:p w:rsidR="0057474F" w:rsidRDefault="00D53F03" w:rsidP="0057474F">
      <w:pPr>
        <w:pStyle w:val="BodyText"/>
        <w:spacing w:line="259" w:lineRule="auto"/>
        <w:ind w:left="720" w:right="1080"/>
      </w:pPr>
      <w:r>
        <w:rPr>
          <w:spacing w:val="-1"/>
        </w:rPr>
        <w:t xml:space="preserve">D.  </w:t>
      </w:r>
      <w:r w:rsidR="0057474F">
        <w:rPr>
          <w:spacing w:val="-1"/>
        </w:rPr>
        <w:t>At</w:t>
      </w:r>
      <w:r w:rsidR="0057474F">
        <w:rPr>
          <w:spacing w:val="1"/>
        </w:rPr>
        <w:t xml:space="preserve"> </w:t>
      </w:r>
      <w:r w:rsidR="0057474F">
        <w:rPr>
          <w:spacing w:val="-1"/>
        </w:rPr>
        <w:t>its</w:t>
      </w:r>
      <w:r w:rsidR="0057474F">
        <w:rPr>
          <w:spacing w:val="-2"/>
        </w:rPr>
        <w:t xml:space="preserve"> </w:t>
      </w:r>
      <w:r w:rsidR="0057474F">
        <w:t>own</w:t>
      </w:r>
      <w:r w:rsidR="0057474F">
        <w:rPr>
          <w:spacing w:val="-3"/>
        </w:rPr>
        <w:t xml:space="preserve"> </w:t>
      </w:r>
      <w:r w:rsidR="0057474F">
        <w:rPr>
          <w:spacing w:val="-1"/>
        </w:rPr>
        <w:t>expense,</w:t>
      </w:r>
      <w:r w:rsidR="0057474F">
        <w:t xml:space="preserve"> </w:t>
      </w:r>
      <w:proofErr w:type="spellStart"/>
      <w:r w:rsidR="0057474F">
        <w:rPr>
          <w:spacing w:val="-1"/>
        </w:rPr>
        <w:t>Attacher</w:t>
      </w:r>
      <w:proofErr w:type="spellEnd"/>
      <w:r w:rsidR="0057474F">
        <w:t xml:space="preserve"> </w:t>
      </w:r>
      <w:r w:rsidR="0057474F">
        <w:rPr>
          <w:spacing w:val="-1"/>
        </w:rPr>
        <w:t>shall</w:t>
      </w:r>
      <w:r w:rsidR="0057474F">
        <w:t xml:space="preserve"> be solely responsible for </w:t>
      </w:r>
      <w:r w:rsidR="0057474F">
        <w:rPr>
          <w:spacing w:val="-1"/>
        </w:rPr>
        <w:t>ensuring</w:t>
      </w:r>
      <w:r w:rsidR="0057474F">
        <w:rPr>
          <w:spacing w:val="1"/>
        </w:rPr>
        <w:t xml:space="preserve"> </w:t>
      </w:r>
      <w:r w:rsidR="0057474F">
        <w:rPr>
          <w:spacing w:val="-1"/>
        </w:rPr>
        <w:t>that</w:t>
      </w:r>
      <w:r w:rsidR="0057474F">
        <w:rPr>
          <w:spacing w:val="-2"/>
        </w:rPr>
        <w:t xml:space="preserve"> </w:t>
      </w:r>
      <w:r w:rsidR="0057474F">
        <w:rPr>
          <w:spacing w:val="-1"/>
        </w:rPr>
        <w:t>all Make</w:t>
      </w:r>
      <w:r w:rsidR="0057474F">
        <w:rPr>
          <w:spacing w:val="-2"/>
        </w:rPr>
        <w:t xml:space="preserve"> </w:t>
      </w:r>
      <w:r w:rsidR="0057474F">
        <w:rPr>
          <w:spacing w:val="-1"/>
        </w:rPr>
        <w:t>Ready</w:t>
      </w:r>
      <w:r w:rsidR="0057474F">
        <w:rPr>
          <w:spacing w:val="1"/>
        </w:rPr>
        <w:t xml:space="preserve"> </w:t>
      </w:r>
      <w:r w:rsidR="0057474F">
        <w:rPr>
          <w:spacing w:val="-1"/>
        </w:rPr>
        <w:t>is</w:t>
      </w:r>
      <w:r w:rsidR="0057474F">
        <w:rPr>
          <w:spacing w:val="1"/>
        </w:rPr>
        <w:t xml:space="preserve"> </w:t>
      </w:r>
      <w:r w:rsidR="0057474F">
        <w:rPr>
          <w:spacing w:val="-1"/>
        </w:rPr>
        <w:t>done</w:t>
      </w:r>
      <w:r w:rsidR="0057474F">
        <w:rPr>
          <w:spacing w:val="1"/>
        </w:rPr>
        <w:t xml:space="preserve"> </w:t>
      </w:r>
      <w:r w:rsidR="0057474F">
        <w:rPr>
          <w:spacing w:val="-1"/>
        </w:rPr>
        <w:t>in full accordance</w:t>
      </w:r>
      <w:r w:rsidR="0057474F">
        <w:rPr>
          <w:spacing w:val="1"/>
        </w:rPr>
        <w:t xml:space="preserve"> </w:t>
      </w:r>
      <w:r w:rsidR="0057474F">
        <w:rPr>
          <w:spacing w:val="-1"/>
        </w:rPr>
        <w:t>with all</w:t>
      </w:r>
      <w:r w:rsidR="0057474F">
        <w:t xml:space="preserve"> </w:t>
      </w:r>
      <w:r w:rsidR="0057474F">
        <w:rPr>
          <w:spacing w:val="-1"/>
        </w:rPr>
        <w:t>applicable federal,</w:t>
      </w:r>
      <w:r w:rsidR="0057474F">
        <w:t xml:space="preserve"> </w:t>
      </w:r>
      <w:r w:rsidR="0057474F">
        <w:rPr>
          <w:spacing w:val="-1"/>
        </w:rPr>
        <w:t>state</w:t>
      </w:r>
      <w:r w:rsidR="0057474F">
        <w:rPr>
          <w:spacing w:val="1"/>
        </w:rPr>
        <w:t xml:space="preserve"> </w:t>
      </w:r>
      <w:r w:rsidR="0057474F">
        <w:rPr>
          <w:spacing w:val="-1"/>
        </w:rPr>
        <w:t>and local</w:t>
      </w:r>
      <w:r w:rsidR="0057474F">
        <w:t xml:space="preserve"> </w:t>
      </w:r>
      <w:r w:rsidR="0057474F">
        <w:rPr>
          <w:spacing w:val="-1"/>
        </w:rPr>
        <w:t>laws</w:t>
      </w:r>
      <w:r w:rsidR="0057474F">
        <w:rPr>
          <w:spacing w:val="43"/>
        </w:rPr>
        <w:t xml:space="preserve"> </w:t>
      </w:r>
      <w:r w:rsidR="0057474F">
        <w:rPr>
          <w:spacing w:val="-1"/>
        </w:rPr>
        <w:t>and regulations;</w:t>
      </w:r>
      <w:r w:rsidR="0057474F">
        <w:rPr>
          <w:spacing w:val="1"/>
        </w:rPr>
        <w:t xml:space="preserve"> </w:t>
      </w:r>
      <w:r w:rsidR="0057474F">
        <w:rPr>
          <w:spacing w:val="-1"/>
        </w:rPr>
        <w:t>and all</w:t>
      </w:r>
      <w:r w:rsidR="0057474F">
        <w:t xml:space="preserve"> </w:t>
      </w:r>
      <w:r w:rsidR="0057474F">
        <w:rPr>
          <w:spacing w:val="-2"/>
        </w:rPr>
        <w:t>applicable</w:t>
      </w:r>
      <w:r w:rsidR="0057474F">
        <w:rPr>
          <w:spacing w:val="1"/>
        </w:rPr>
        <w:t xml:space="preserve"> </w:t>
      </w:r>
      <w:r w:rsidR="0057474F">
        <w:rPr>
          <w:spacing w:val="-1"/>
        </w:rPr>
        <w:t>engineering and safety</w:t>
      </w:r>
      <w:r w:rsidR="0057474F">
        <w:rPr>
          <w:spacing w:val="-2"/>
        </w:rPr>
        <w:t xml:space="preserve"> </w:t>
      </w:r>
      <w:r w:rsidR="0057474F">
        <w:rPr>
          <w:spacing w:val="-1"/>
        </w:rPr>
        <w:t>standards.</w:t>
      </w:r>
    </w:p>
    <w:p w:rsidR="0057474F" w:rsidRDefault="0057474F" w:rsidP="0057474F">
      <w:pPr>
        <w:pStyle w:val="BodyText"/>
        <w:spacing w:line="259" w:lineRule="auto"/>
        <w:ind w:right="730"/>
        <w:rPr>
          <w:spacing w:val="-1"/>
        </w:rPr>
      </w:pPr>
      <w:r>
        <w:rPr>
          <w:rFonts w:cs="Calibri"/>
          <w:b/>
          <w:bCs/>
          <w:spacing w:val="-1"/>
        </w:rPr>
        <w:t>Section 2.</w:t>
      </w:r>
      <w:r>
        <w:rPr>
          <w:rFonts w:cs="Calibri"/>
          <w:b/>
          <w:bCs/>
          <w:spacing w:val="1"/>
        </w:rPr>
        <w:t xml:space="preserve"> </w:t>
      </w:r>
      <w:r>
        <w:rPr>
          <w:spacing w:val="-1"/>
        </w:rPr>
        <w:t>That</w:t>
      </w:r>
      <w:r>
        <w:rPr>
          <w:spacing w:val="1"/>
        </w:rPr>
        <w:t xml:space="preserve"> </w:t>
      </w:r>
      <w:r w:rsidR="003E71B7">
        <w:rPr>
          <w:spacing w:val="1"/>
        </w:rPr>
        <w:t>Section G</w:t>
      </w:r>
      <w:r>
        <w:rPr>
          <w:spacing w:val="1"/>
        </w:rPr>
        <w:t xml:space="preserve"> of the OTMR Ordinance is deleted and replaced with the following</w:t>
      </w:r>
      <w:r>
        <w:rPr>
          <w:spacing w:val="-1"/>
        </w:rPr>
        <w:t>:</w:t>
      </w:r>
    </w:p>
    <w:p w:rsidR="0057474F" w:rsidRDefault="003E71B7" w:rsidP="0057474F">
      <w:pPr>
        <w:pStyle w:val="BodyText"/>
        <w:spacing w:line="259" w:lineRule="auto"/>
        <w:ind w:left="720" w:right="1080"/>
      </w:pPr>
      <w:r>
        <w:rPr>
          <w:spacing w:val="-1"/>
        </w:rPr>
        <w:t>G</w:t>
      </w:r>
      <w:r w:rsidR="00D53F03">
        <w:rPr>
          <w:spacing w:val="-1"/>
        </w:rPr>
        <w:t xml:space="preserve">.  </w:t>
      </w:r>
      <w:r>
        <w:t xml:space="preserve">An </w:t>
      </w:r>
      <w:proofErr w:type="spellStart"/>
      <w:r>
        <w:t>Attacher</w:t>
      </w:r>
      <w:proofErr w:type="spellEnd"/>
      <w:r>
        <w:t xml:space="preserve"> that exercises the right to transfer, relocate, rearrange or alter a Pre-Existing Third Party User's facilities pursuant to this Chapter shall obtain and maintain, at its sole cost and expense, and file with the metropolitan clerk, a corporate surety bond with a surety company authorized to do business in the State of Tennessee and found acceptable by the metropolitan attorney, in the amount of one million dollars, in order to safeguard the public right of way, to guarantee timely performance of Make Ready construction and implementation of the telecommunication system, and to guarantee the </w:t>
      </w:r>
      <w:proofErr w:type="spellStart"/>
      <w:r>
        <w:t>Attacher's</w:t>
      </w:r>
      <w:proofErr w:type="spellEnd"/>
      <w:r>
        <w:t xml:space="preserve"> full compliance with all of the obligations set forth in this Chapter. Each such </w:t>
      </w:r>
      <w:proofErr w:type="spellStart"/>
      <w:r>
        <w:t>Attacher</w:t>
      </w:r>
      <w:proofErr w:type="spellEnd"/>
      <w:r>
        <w:t>, to</w:t>
      </w:r>
      <w:r>
        <w:rPr>
          <w:spacing w:val="-1"/>
        </w:rPr>
        <w:t xml:space="preserve"> the</w:t>
      </w:r>
      <w:r>
        <w:rPr>
          <w:spacing w:val="-2"/>
        </w:rPr>
        <w:t xml:space="preserve"> </w:t>
      </w:r>
      <w:r>
        <w:rPr>
          <w:spacing w:val="-1"/>
        </w:rPr>
        <w:t>extent</w:t>
      </w:r>
      <w:r>
        <w:rPr>
          <w:spacing w:val="1"/>
        </w:rPr>
        <w:t xml:space="preserve"> </w:t>
      </w:r>
      <w:r>
        <w:rPr>
          <w:spacing w:val="-1"/>
        </w:rPr>
        <w:t>permitted</w:t>
      </w:r>
      <w:r>
        <w:rPr>
          <w:spacing w:val="-3"/>
        </w:rPr>
        <w:t xml:space="preserve"> </w:t>
      </w:r>
      <w:r>
        <w:rPr>
          <w:spacing w:val="-1"/>
        </w:rPr>
        <w:t>by</w:t>
      </w:r>
      <w:r>
        <w:rPr>
          <w:spacing w:val="1"/>
        </w:rPr>
        <w:t xml:space="preserve"> </w:t>
      </w:r>
      <w:r>
        <w:rPr>
          <w:spacing w:val="-1"/>
        </w:rPr>
        <w:t>applicable</w:t>
      </w:r>
      <w:r>
        <w:rPr>
          <w:spacing w:val="1"/>
        </w:rPr>
        <w:t xml:space="preserve"> </w:t>
      </w:r>
      <w:r>
        <w:rPr>
          <w:spacing w:val="-1"/>
        </w:rPr>
        <w:t>law,</w:t>
      </w:r>
      <w:r>
        <w:t xml:space="preserve"> </w:t>
      </w:r>
      <w:r>
        <w:rPr>
          <w:spacing w:val="-1"/>
        </w:rPr>
        <w:t>shall</w:t>
      </w:r>
      <w:r>
        <w:t xml:space="preserve"> </w:t>
      </w:r>
      <w:r>
        <w:rPr>
          <w:spacing w:val="-1"/>
        </w:rPr>
        <w:t>indemnify,</w:t>
      </w:r>
      <w:r>
        <w:rPr>
          <w:spacing w:val="41"/>
        </w:rPr>
        <w:t xml:space="preserve"> </w:t>
      </w:r>
      <w:r>
        <w:rPr>
          <w:spacing w:val="-1"/>
        </w:rPr>
        <w:t>defend and hold harmless</w:t>
      </w:r>
      <w:r>
        <w:t xml:space="preserve"> </w:t>
      </w:r>
      <w:r>
        <w:rPr>
          <w:spacing w:val="-1"/>
        </w:rPr>
        <w:t>an</w:t>
      </w:r>
      <w:r>
        <w:rPr>
          <w:spacing w:val="1"/>
        </w:rPr>
        <w:t xml:space="preserve"> </w:t>
      </w:r>
      <w:r>
        <w:rPr>
          <w:spacing w:val="-1"/>
        </w:rPr>
        <w:t>Owner</w:t>
      </w:r>
      <w:r>
        <w:t xml:space="preserve"> </w:t>
      </w:r>
      <w:r>
        <w:rPr>
          <w:spacing w:val="-1"/>
        </w:rPr>
        <w:t>from and against</w:t>
      </w:r>
      <w:r>
        <w:rPr>
          <w:spacing w:val="41"/>
        </w:rPr>
        <w:t xml:space="preserve"> </w:t>
      </w:r>
      <w:r>
        <w:rPr>
          <w:spacing w:val="-1"/>
        </w:rPr>
        <w:t>any</w:t>
      </w:r>
      <w:r>
        <w:rPr>
          <w:spacing w:val="1"/>
        </w:rPr>
        <w:t xml:space="preserve"> </w:t>
      </w:r>
      <w:r>
        <w:rPr>
          <w:spacing w:val="-1"/>
        </w:rPr>
        <w:t>action,</w:t>
      </w:r>
      <w:r>
        <w:t xml:space="preserve"> </w:t>
      </w:r>
      <w:r>
        <w:rPr>
          <w:spacing w:val="-1"/>
        </w:rPr>
        <w:t>suit,</w:t>
      </w:r>
      <w:r>
        <w:t xml:space="preserve"> </w:t>
      </w:r>
      <w:r>
        <w:rPr>
          <w:spacing w:val="-1"/>
        </w:rPr>
        <w:t>or</w:t>
      </w:r>
      <w:r>
        <w:t xml:space="preserve"> </w:t>
      </w:r>
      <w:r>
        <w:rPr>
          <w:spacing w:val="-1"/>
        </w:rPr>
        <w:t>proceeding (including the reasonable costs of defending such action, suit, or proceeding)</w:t>
      </w:r>
      <w:r w:rsidR="00E65BFF">
        <w:rPr>
          <w:spacing w:val="-1"/>
        </w:rPr>
        <w:t xml:space="preserve"> </w:t>
      </w:r>
      <w:r>
        <w:rPr>
          <w:spacing w:val="-1"/>
        </w:rPr>
        <w:t>arising</w:t>
      </w:r>
      <w:r>
        <w:rPr>
          <w:spacing w:val="-3"/>
        </w:rPr>
        <w:t xml:space="preserve"> </w:t>
      </w:r>
      <w:r>
        <w:rPr>
          <w:spacing w:val="-1"/>
        </w:rPr>
        <w:t xml:space="preserve">from the </w:t>
      </w:r>
      <w:proofErr w:type="spellStart"/>
      <w:r>
        <w:rPr>
          <w:spacing w:val="-1"/>
        </w:rPr>
        <w:t>Attacher's</w:t>
      </w:r>
      <w:proofErr w:type="spellEnd"/>
      <w:r>
        <w:rPr>
          <w:spacing w:val="-1"/>
        </w:rPr>
        <w:t xml:space="preserve"> transfer,</w:t>
      </w:r>
      <w:r>
        <w:rPr>
          <w:spacing w:val="44"/>
        </w:rPr>
        <w:t xml:space="preserve"> </w:t>
      </w:r>
      <w:r>
        <w:rPr>
          <w:spacing w:val="-1"/>
        </w:rPr>
        <w:t>relocation,</w:t>
      </w:r>
      <w:r>
        <w:rPr>
          <w:spacing w:val="-2"/>
        </w:rPr>
        <w:t xml:space="preserve"> </w:t>
      </w:r>
      <w:r>
        <w:rPr>
          <w:spacing w:val="-1"/>
        </w:rPr>
        <w:t>rearrangement</w:t>
      </w:r>
      <w:r>
        <w:rPr>
          <w:spacing w:val="-2"/>
        </w:rPr>
        <w:t xml:space="preserve"> </w:t>
      </w:r>
      <w:r>
        <w:t xml:space="preserve">or </w:t>
      </w:r>
      <w:r>
        <w:rPr>
          <w:spacing w:val="-1"/>
        </w:rPr>
        <w:t xml:space="preserve">alteration, </w:t>
      </w:r>
      <w:r w:rsidR="00FB6894">
        <w:rPr>
          <w:spacing w:val="-1"/>
        </w:rPr>
        <w:t xml:space="preserve">or </w:t>
      </w:r>
      <w:r>
        <w:rPr>
          <w:spacing w:val="-1"/>
        </w:rPr>
        <w:t xml:space="preserve">arising from the </w:t>
      </w:r>
      <w:proofErr w:type="spellStart"/>
      <w:r>
        <w:rPr>
          <w:spacing w:val="-1"/>
        </w:rPr>
        <w:t>Attacher's</w:t>
      </w:r>
      <w:proofErr w:type="spellEnd"/>
      <w:r>
        <w:rPr>
          <w:spacing w:val="-1"/>
        </w:rPr>
        <w:t xml:space="preserve"> failure to comply with any provision of this Chapter.</w:t>
      </w:r>
    </w:p>
    <w:p w:rsidR="0057474F" w:rsidRDefault="0057474F" w:rsidP="0057474F">
      <w:pPr>
        <w:pStyle w:val="BodyText"/>
        <w:spacing w:line="259" w:lineRule="auto"/>
        <w:ind w:right="730"/>
        <w:rPr>
          <w:spacing w:val="-1"/>
        </w:rPr>
      </w:pPr>
      <w:r>
        <w:rPr>
          <w:rFonts w:cs="Calibri"/>
          <w:b/>
          <w:bCs/>
          <w:spacing w:val="-1"/>
        </w:rPr>
        <w:t>Section 3.</w:t>
      </w:r>
      <w:r>
        <w:rPr>
          <w:rFonts w:cs="Calibri"/>
          <w:b/>
          <w:bCs/>
          <w:spacing w:val="1"/>
        </w:rPr>
        <w:t xml:space="preserve"> </w:t>
      </w:r>
      <w:r>
        <w:rPr>
          <w:spacing w:val="-1"/>
        </w:rPr>
        <w:t>That</w:t>
      </w:r>
      <w:r>
        <w:rPr>
          <w:spacing w:val="1"/>
        </w:rPr>
        <w:t xml:space="preserve"> </w:t>
      </w:r>
      <w:r w:rsidR="00E65BFF">
        <w:rPr>
          <w:spacing w:val="1"/>
        </w:rPr>
        <w:t xml:space="preserve">a new </w:t>
      </w:r>
      <w:r>
        <w:rPr>
          <w:spacing w:val="1"/>
        </w:rPr>
        <w:t xml:space="preserve">Section </w:t>
      </w:r>
      <w:r w:rsidR="00E65BFF">
        <w:rPr>
          <w:spacing w:val="1"/>
        </w:rPr>
        <w:t>is inserted immediately after the new Section G above as follows</w:t>
      </w:r>
      <w:r>
        <w:rPr>
          <w:spacing w:val="-1"/>
        </w:rPr>
        <w:t>:</w:t>
      </w:r>
    </w:p>
    <w:p w:rsidR="0057474F" w:rsidRDefault="00E65BFF" w:rsidP="0057474F">
      <w:pPr>
        <w:pStyle w:val="BodyText"/>
        <w:spacing w:line="259" w:lineRule="auto"/>
        <w:ind w:left="720" w:right="1080"/>
        <w:rPr>
          <w:spacing w:val="-1"/>
        </w:rPr>
      </w:pPr>
      <w:r>
        <w:rPr>
          <w:spacing w:val="-1"/>
        </w:rPr>
        <w:t>__</w:t>
      </w:r>
      <w:r w:rsidR="00D53F03">
        <w:rPr>
          <w:spacing w:val="-1"/>
        </w:rPr>
        <w:t xml:space="preserve">.  </w:t>
      </w:r>
      <w:r>
        <w:rPr>
          <w:spacing w:val="-1"/>
        </w:rPr>
        <w:t xml:space="preserve">If an </w:t>
      </w:r>
      <w:proofErr w:type="spellStart"/>
      <w:r>
        <w:rPr>
          <w:spacing w:val="-1"/>
        </w:rPr>
        <w:t>Attacher</w:t>
      </w:r>
      <w:proofErr w:type="spellEnd"/>
      <w:r>
        <w:rPr>
          <w:spacing w:val="-1"/>
        </w:rPr>
        <w:t xml:space="preserve"> has been provided written notice by any Owner or Pre-Existing Third Party User that any anticipated Make Ready will not be in accordance with all applicable federal,</w:t>
      </w:r>
      <w:r>
        <w:t xml:space="preserve"> </w:t>
      </w:r>
      <w:r>
        <w:rPr>
          <w:spacing w:val="-1"/>
        </w:rPr>
        <w:t>state</w:t>
      </w:r>
      <w:r>
        <w:rPr>
          <w:spacing w:val="1"/>
        </w:rPr>
        <w:t xml:space="preserve"> </w:t>
      </w:r>
      <w:r>
        <w:rPr>
          <w:spacing w:val="-1"/>
        </w:rPr>
        <w:t>and local</w:t>
      </w:r>
      <w:r>
        <w:t xml:space="preserve"> </w:t>
      </w:r>
      <w:r>
        <w:rPr>
          <w:spacing w:val="-1"/>
        </w:rPr>
        <w:t>laws</w:t>
      </w:r>
      <w:r>
        <w:rPr>
          <w:spacing w:val="43"/>
        </w:rPr>
        <w:t xml:space="preserve"> </w:t>
      </w:r>
      <w:r>
        <w:rPr>
          <w:spacing w:val="-1"/>
        </w:rPr>
        <w:t>and regulations</w:t>
      </w:r>
      <w:r>
        <w:rPr>
          <w:spacing w:val="1"/>
        </w:rPr>
        <w:t xml:space="preserve"> </w:t>
      </w:r>
      <w:r>
        <w:rPr>
          <w:spacing w:val="-1"/>
        </w:rPr>
        <w:t>or all</w:t>
      </w:r>
      <w:r>
        <w:t xml:space="preserve"> </w:t>
      </w:r>
      <w:r>
        <w:rPr>
          <w:spacing w:val="-2"/>
        </w:rPr>
        <w:t>applicable</w:t>
      </w:r>
      <w:r>
        <w:rPr>
          <w:spacing w:val="1"/>
        </w:rPr>
        <w:t xml:space="preserve"> </w:t>
      </w:r>
      <w:r>
        <w:rPr>
          <w:spacing w:val="-1"/>
        </w:rPr>
        <w:t>engineering and safety</w:t>
      </w:r>
      <w:r>
        <w:rPr>
          <w:spacing w:val="-2"/>
        </w:rPr>
        <w:t xml:space="preserve"> </w:t>
      </w:r>
      <w:r>
        <w:rPr>
          <w:spacing w:val="-1"/>
        </w:rPr>
        <w:t xml:space="preserve">standards ("Non-Accordance Notice"), the </w:t>
      </w:r>
      <w:proofErr w:type="spellStart"/>
      <w:r>
        <w:rPr>
          <w:spacing w:val="-1"/>
        </w:rPr>
        <w:t>Attacher</w:t>
      </w:r>
      <w:proofErr w:type="spellEnd"/>
      <w:r>
        <w:rPr>
          <w:spacing w:val="-1"/>
        </w:rPr>
        <w:t xml:space="preserve"> must provide a copy of the Non-Accordance Notice to the metropolitan department of law within seven (7) days, and within fourteen (14) days thereafter the </w:t>
      </w:r>
      <w:proofErr w:type="spellStart"/>
      <w:r>
        <w:rPr>
          <w:spacing w:val="-1"/>
        </w:rPr>
        <w:t>Attacher</w:t>
      </w:r>
      <w:proofErr w:type="spellEnd"/>
      <w:r>
        <w:rPr>
          <w:spacing w:val="-1"/>
        </w:rPr>
        <w:t xml:space="preserve"> </w:t>
      </w:r>
      <w:r w:rsidRPr="00EF7021">
        <w:rPr>
          <w:spacing w:val="-1"/>
        </w:rPr>
        <w:t xml:space="preserve">shall execute an agreement approved by the metropolitan department of law providing for the </w:t>
      </w:r>
      <w:proofErr w:type="spellStart"/>
      <w:r>
        <w:rPr>
          <w:spacing w:val="-1"/>
        </w:rPr>
        <w:t>Attacher</w:t>
      </w:r>
      <w:proofErr w:type="spellEnd"/>
      <w:r>
        <w:rPr>
          <w:spacing w:val="-1"/>
        </w:rPr>
        <w:t xml:space="preserve"> </w:t>
      </w:r>
      <w:r w:rsidRPr="00EF7021">
        <w:rPr>
          <w:spacing w:val="-1"/>
        </w:rPr>
        <w:t xml:space="preserve">to indemnify, </w:t>
      </w:r>
      <w:r>
        <w:rPr>
          <w:spacing w:val="-1"/>
        </w:rPr>
        <w:t xml:space="preserve">defend, and </w:t>
      </w:r>
      <w:r w:rsidRPr="00EF7021">
        <w:rPr>
          <w:spacing w:val="-1"/>
        </w:rPr>
        <w:t>hold harmless</w:t>
      </w:r>
      <w:r>
        <w:rPr>
          <w:spacing w:val="-1"/>
        </w:rPr>
        <w:t xml:space="preserve"> </w:t>
      </w:r>
      <w:r w:rsidRPr="00EF7021">
        <w:rPr>
          <w:spacing w:val="-1"/>
        </w:rPr>
        <w:t xml:space="preserve">the metropolitan government, its officers, agents and employees against, </w:t>
      </w:r>
      <w:r>
        <w:rPr>
          <w:spacing w:val="-1"/>
        </w:rPr>
        <w:t>from and against</w:t>
      </w:r>
      <w:r>
        <w:rPr>
          <w:spacing w:val="41"/>
        </w:rPr>
        <w:t xml:space="preserve"> </w:t>
      </w:r>
      <w:r>
        <w:rPr>
          <w:spacing w:val="-1"/>
        </w:rPr>
        <w:t>any</w:t>
      </w:r>
      <w:r>
        <w:rPr>
          <w:spacing w:val="1"/>
        </w:rPr>
        <w:t xml:space="preserve"> </w:t>
      </w:r>
      <w:r>
        <w:rPr>
          <w:spacing w:val="-1"/>
        </w:rPr>
        <w:t>action,</w:t>
      </w:r>
      <w:r>
        <w:t xml:space="preserve"> </w:t>
      </w:r>
      <w:r>
        <w:rPr>
          <w:spacing w:val="-1"/>
        </w:rPr>
        <w:t>suit,</w:t>
      </w:r>
      <w:r>
        <w:t xml:space="preserve"> </w:t>
      </w:r>
      <w:r>
        <w:rPr>
          <w:spacing w:val="-1"/>
        </w:rPr>
        <w:t>or</w:t>
      </w:r>
      <w:r>
        <w:t xml:space="preserve"> </w:t>
      </w:r>
      <w:r>
        <w:rPr>
          <w:spacing w:val="-1"/>
        </w:rPr>
        <w:t>proceeding (including the reasonable costs of defending such action, suit, or proceeding) related to the Non-Accordance Notice</w:t>
      </w:r>
      <w:r w:rsidR="00857C16" w:rsidRPr="00857C16">
        <w:rPr>
          <w:spacing w:val="-1"/>
        </w:rPr>
        <w:t xml:space="preserve"> </w:t>
      </w:r>
      <w:r w:rsidR="00857C16">
        <w:rPr>
          <w:spacing w:val="-1"/>
        </w:rPr>
        <w:t xml:space="preserve">or any </w:t>
      </w:r>
      <w:r w:rsidR="0002709B">
        <w:rPr>
          <w:spacing w:val="-1"/>
        </w:rPr>
        <w:t>related</w:t>
      </w:r>
      <w:r w:rsidR="00857C16">
        <w:rPr>
          <w:spacing w:val="-1"/>
        </w:rPr>
        <w:t xml:space="preserve"> Make Ready</w:t>
      </w:r>
      <w:r>
        <w:rPr>
          <w:spacing w:val="-1"/>
        </w:rPr>
        <w:t xml:space="preserve">. No Make Ready related to the Non-Accordance Notice may proceed until the </w:t>
      </w:r>
      <w:proofErr w:type="spellStart"/>
      <w:r>
        <w:rPr>
          <w:spacing w:val="-1"/>
        </w:rPr>
        <w:t>Attacher</w:t>
      </w:r>
      <w:proofErr w:type="spellEnd"/>
      <w:r>
        <w:rPr>
          <w:spacing w:val="-1"/>
        </w:rPr>
        <w:t xml:space="preserve"> </w:t>
      </w:r>
      <w:r>
        <w:rPr>
          <w:spacing w:val="-1"/>
        </w:rPr>
        <w:lastRenderedPageBreak/>
        <w:t>has executed a hold harmless agreement as described in this section.</w:t>
      </w:r>
    </w:p>
    <w:p w:rsidR="00A03DD1" w:rsidRDefault="00A03DD1" w:rsidP="00A03DD1">
      <w:pPr>
        <w:pStyle w:val="BodyText"/>
        <w:spacing w:line="259" w:lineRule="auto"/>
        <w:ind w:right="730"/>
        <w:rPr>
          <w:spacing w:val="-1"/>
        </w:rPr>
      </w:pPr>
      <w:r>
        <w:rPr>
          <w:rFonts w:cs="Calibri"/>
          <w:b/>
          <w:bCs/>
          <w:spacing w:val="-1"/>
        </w:rPr>
        <w:t>Section 4.</w:t>
      </w:r>
      <w:r>
        <w:rPr>
          <w:rFonts w:cs="Calibri"/>
          <w:b/>
          <w:bCs/>
          <w:spacing w:val="1"/>
        </w:rPr>
        <w:t xml:space="preserve"> </w:t>
      </w:r>
      <w:r>
        <w:rPr>
          <w:spacing w:val="-1"/>
        </w:rPr>
        <w:t>That</w:t>
      </w:r>
      <w:r>
        <w:rPr>
          <w:spacing w:val="1"/>
        </w:rPr>
        <w:t xml:space="preserve"> Section H of the OTMR Ordinance is deleted and replaced with the following</w:t>
      </w:r>
      <w:r>
        <w:rPr>
          <w:spacing w:val="-1"/>
        </w:rPr>
        <w:t>:</w:t>
      </w:r>
    </w:p>
    <w:p w:rsidR="00A03DD1" w:rsidRDefault="00A03DD1" w:rsidP="00A03DD1">
      <w:pPr>
        <w:pStyle w:val="BodyText"/>
        <w:spacing w:line="259" w:lineRule="auto"/>
        <w:ind w:left="720" w:right="1080"/>
      </w:pPr>
      <w:r>
        <w:rPr>
          <w:spacing w:val="-1"/>
        </w:rPr>
        <w:t>H</w:t>
      </w:r>
      <w:r w:rsidR="00D53F03">
        <w:rPr>
          <w:spacing w:val="-1"/>
        </w:rPr>
        <w:t xml:space="preserve">.  </w:t>
      </w:r>
      <w:r>
        <w:rPr>
          <w:spacing w:val="-1"/>
        </w:rPr>
        <w:t>Except as otherwise specified in this Chapter, in the</w:t>
      </w:r>
      <w:r>
        <w:rPr>
          <w:spacing w:val="1"/>
        </w:rPr>
        <w:t xml:space="preserve"> </w:t>
      </w:r>
      <w:r>
        <w:rPr>
          <w:spacing w:val="-1"/>
        </w:rPr>
        <w:t>event</w:t>
      </w:r>
      <w:r>
        <w:rPr>
          <w:spacing w:val="-2"/>
        </w:rPr>
        <w:t xml:space="preserve"> </w:t>
      </w:r>
      <w:r>
        <w:t>of</w:t>
      </w:r>
      <w:r>
        <w:rPr>
          <w:spacing w:val="-3"/>
        </w:rPr>
        <w:t xml:space="preserve"> </w:t>
      </w:r>
      <w:r>
        <w:t xml:space="preserve">a </w:t>
      </w:r>
      <w:r>
        <w:rPr>
          <w:spacing w:val="-1"/>
        </w:rPr>
        <w:t>dispute</w:t>
      </w:r>
      <w:r>
        <w:rPr>
          <w:spacing w:val="-2"/>
        </w:rPr>
        <w:t xml:space="preserve"> </w:t>
      </w:r>
      <w:r>
        <w:rPr>
          <w:spacing w:val="-1"/>
        </w:rPr>
        <w:t xml:space="preserve">arising </w:t>
      </w:r>
      <w:r>
        <w:t>out</w:t>
      </w:r>
      <w:r>
        <w:rPr>
          <w:spacing w:val="-2"/>
        </w:rPr>
        <w:t xml:space="preserve"> </w:t>
      </w:r>
      <w:r>
        <w:t>of</w:t>
      </w:r>
      <w:r>
        <w:rPr>
          <w:spacing w:val="-3"/>
        </w:rPr>
        <w:t xml:space="preserve"> </w:t>
      </w:r>
      <w:r>
        <w:rPr>
          <w:spacing w:val="-1"/>
        </w:rPr>
        <w:t>this</w:t>
      </w:r>
      <w:r>
        <w:t xml:space="preserve"> </w:t>
      </w:r>
      <w:r>
        <w:rPr>
          <w:spacing w:val="-1"/>
        </w:rPr>
        <w:t>Chapter,</w:t>
      </w:r>
      <w:r>
        <w:rPr>
          <w:spacing w:val="-2"/>
        </w:rPr>
        <w:t xml:space="preserve"> </w:t>
      </w:r>
      <w:r>
        <w:rPr>
          <w:spacing w:val="-1"/>
        </w:rPr>
        <w:t>the</w:t>
      </w:r>
      <w:r>
        <w:rPr>
          <w:spacing w:val="1"/>
        </w:rPr>
        <w:t xml:space="preserve"> </w:t>
      </w:r>
      <w:r>
        <w:rPr>
          <w:spacing w:val="-1"/>
        </w:rPr>
        <w:t>parties</w:t>
      </w:r>
      <w:r>
        <w:rPr>
          <w:spacing w:val="-2"/>
        </w:rPr>
        <w:t xml:space="preserve"> </w:t>
      </w:r>
      <w:r>
        <w:t>may</w:t>
      </w:r>
      <w:r>
        <w:rPr>
          <w:spacing w:val="-1"/>
        </w:rPr>
        <w:t xml:space="preserve"> exercise</w:t>
      </w:r>
      <w:r>
        <w:rPr>
          <w:spacing w:val="1"/>
        </w:rPr>
        <w:t xml:space="preserve"> </w:t>
      </w:r>
      <w:r>
        <w:rPr>
          <w:spacing w:val="-2"/>
        </w:rPr>
        <w:t>any</w:t>
      </w:r>
      <w:r>
        <w:rPr>
          <w:spacing w:val="1"/>
        </w:rPr>
        <w:t xml:space="preserve"> </w:t>
      </w:r>
      <w:r>
        <w:t>of</w:t>
      </w:r>
      <w:r>
        <w:rPr>
          <w:spacing w:val="-3"/>
        </w:rPr>
        <w:t xml:space="preserve"> </w:t>
      </w:r>
      <w:r>
        <w:rPr>
          <w:spacing w:val="-1"/>
        </w:rPr>
        <w:t>their</w:t>
      </w:r>
      <w:r>
        <w:t xml:space="preserve"> </w:t>
      </w:r>
      <w:r>
        <w:rPr>
          <w:spacing w:val="-1"/>
        </w:rPr>
        <w:t>legal</w:t>
      </w:r>
      <w:r>
        <w:t xml:space="preserve"> </w:t>
      </w:r>
      <w:r>
        <w:rPr>
          <w:spacing w:val="-1"/>
        </w:rPr>
        <w:t>rights,</w:t>
      </w:r>
      <w:r>
        <w:rPr>
          <w:spacing w:val="53"/>
        </w:rPr>
        <w:t xml:space="preserve"> </w:t>
      </w:r>
      <w:r>
        <w:rPr>
          <w:spacing w:val="-1"/>
        </w:rPr>
        <w:t>including the</w:t>
      </w:r>
      <w:r>
        <w:rPr>
          <w:spacing w:val="1"/>
        </w:rPr>
        <w:t xml:space="preserve"> </w:t>
      </w:r>
      <w:r>
        <w:rPr>
          <w:spacing w:val="-1"/>
        </w:rPr>
        <w:t xml:space="preserve">ability </w:t>
      </w:r>
      <w:r>
        <w:t>to</w:t>
      </w:r>
      <w:r>
        <w:rPr>
          <w:spacing w:val="1"/>
        </w:rPr>
        <w:t xml:space="preserve"> </w:t>
      </w:r>
      <w:r>
        <w:rPr>
          <w:spacing w:val="-2"/>
        </w:rPr>
        <w:t>negotiate</w:t>
      </w:r>
      <w:r>
        <w:rPr>
          <w:spacing w:val="1"/>
        </w:rPr>
        <w:t xml:space="preserve"> </w:t>
      </w:r>
      <w:r>
        <w:t xml:space="preserve">a </w:t>
      </w:r>
      <w:r>
        <w:rPr>
          <w:spacing w:val="-1"/>
        </w:rPr>
        <w:t xml:space="preserve">resolution in </w:t>
      </w:r>
      <w:r>
        <w:rPr>
          <w:spacing w:val="-2"/>
        </w:rPr>
        <w:t>good</w:t>
      </w:r>
      <w:r>
        <w:rPr>
          <w:spacing w:val="-3"/>
        </w:rPr>
        <w:t xml:space="preserve"> </w:t>
      </w:r>
      <w:r>
        <w:rPr>
          <w:spacing w:val="-1"/>
        </w:rPr>
        <w:t>faith.</w:t>
      </w:r>
    </w:p>
    <w:p w:rsidR="0057474F" w:rsidRDefault="0057474F" w:rsidP="0057474F">
      <w:pPr>
        <w:pStyle w:val="BodyText"/>
      </w:pPr>
      <w:r>
        <w:rPr>
          <w:b/>
          <w:spacing w:val="-1"/>
        </w:rPr>
        <w:t>S</w:t>
      </w:r>
      <w:r w:rsidR="00A03DD1">
        <w:rPr>
          <w:b/>
          <w:spacing w:val="-1"/>
        </w:rPr>
        <w:t>ection 5</w:t>
      </w:r>
      <w:r>
        <w:rPr>
          <w:b/>
          <w:spacing w:val="-1"/>
        </w:rPr>
        <w:t>.</w:t>
      </w:r>
      <w:r>
        <w:rPr>
          <w:b/>
          <w:spacing w:val="1"/>
        </w:rPr>
        <w:t xml:space="preserve"> </w:t>
      </w:r>
      <w:r>
        <w:rPr>
          <w:spacing w:val="-1"/>
        </w:rPr>
        <w:t>This</w:t>
      </w:r>
      <w:r>
        <w:rPr>
          <w:spacing w:val="-2"/>
        </w:rPr>
        <w:t xml:space="preserve"> </w:t>
      </w:r>
      <w:r>
        <w:rPr>
          <w:spacing w:val="-1"/>
        </w:rPr>
        <w:t>Ordinance</w:t>
      </w:r>
      <w:r>
        <w:rPr>
          <w:spacing w:val="1"/>
        </w:rPr>
        <w:t xml:space="preserve"> </w:t>
      </w:r>
      <w:r>
        <w:rPr>
          <w:spacing w:val="-2"/>
        </w:rPr>
        <w:t>shall</w:t>
      </w:r>
      <w:r>
        <w:t xml:space="preserve"> </w:t>
      </w:r>
      <w:r>
        <w:rPr>
          <w:spacing w:val="-1"/>
        </w:rPr>
        <w:t>take</w:t>
      </w:r>
      <w:r>
        <w:rPr>
          <w:spacing w:val="-2"/>
        </w:rPr>
        <w:t xml:space="preserve"> </w:t>
      </w:r>
      <w:r>
        <w:rPr>
          <w:spacing w:val="-1"/>
        </w:rPr>
        <w:t>effect</w:t>
      </w:r>
      <w:r>
        <w:rPr>
          <w:spacing w:val="1"/>
        </w:rPr>
        <w:t xml:space="preserve"> </w:t>
      </w:r>
      <w:r>
        <w:rPr>
          <w:spacing w:val="-1"/>
        </w:rPr>
        <w:t>upon</w:t>
      </w:r>
      <w:r>
        <w:rPr>
          <w:spacing w:val="-3"/>
        </w:rPr>
        <w:t xml:space="preserve"> </w:t>
      </w:r>
      <w:r>
        <w:rPr>
          <w:spacing w:val="-1"/>
        </w:rPr>
        <w:t>its</w:t>
      </w:r>
      <w:r>
        <w:t xml:space="preserve"> </w:t>
      </w:r>
      <w:r>
        <w:rPr>
          <w:spacing w:val="-1"/>
        </w:rPr>
        <w:t>passage.</w:t>
      </w:r>
    </w:p>
    <w:p w:rsidR="00065470" w:rsidRDefault="00065470"/>
    <w:p w:rsidR="0057474F" w:rsidRDefault="0057474F"/>
    <w:p w:rsidR="0057474F" w:rsidRPr="0057474F" w:rsidRDefault="0057474F" w:rsidP="0057474F"/>
    <w:p w:rsidR="0057474F" w:rsidRPr="0057474F" w:rsidRDefault="0057474F" w:rsidP="0057474F">
      <w:pPr>
        <w:ind w:left="4320" w:firstLine="720"/>
      </w:pPr>
      <w:r w:rsidRPr="0057474F">
        <w:t>INTRODUCED BY:</w:t>
      </w:r>
    </w:p>
    <w:p w:rsidR="0057474F" w:rsidRPr="0057474F" w:rsidRDefault="0057474F" w:rsidP="0057474F"/>
    <w:p w:rsidR="0057474F" w:rsidRPr="0057474F" w:rsidRDefault="0057474F" w:rsidP="008A6BDA">
      <w:pPr>
        <w:ind w:left="4320" w:firstLine="720"/>
      </w:pPr>
    </w:p>
    <w:p w:rsidR="0057474F" w:rsidRPr="0057474F" w:rsidRDefault="0057474F" w:rsidP="0057474F">
      <w:pPr>
        <w:rPr>
          <w:u w:val="single"/>
        </w:rPr>
      </w:pPr>
      <w:r>
        <w:tab/>
      </w:r>
      <w:r>
        <w:tab/>
      </w:r>
      <w:r>
        <w:tab/>
      </w:r>
      <w:r>
        <w:tab/>
      </w:r>
      <w:r>
        <w:tab/>
      </w:r>
      <w:r>
        <w:tab/>
      </w:r>
      <w:r>
        <w:tab/>
      </w:r>
      <w:r w:rsidRPr="0057474F">
        <w:rPr>
          <w:u w:val="single"/>
        </w:rPr>
        <w:tab/>
      </w:r>
      <w:r w:rsidRPr="0057474F">
        <w:rPr>
          <w:u w:val="single"/>
        </w:rPr>
        <w:tab/>
      </w:r>
      <w:r w:rsidRPr="0057474F">
        <w:rPr>
          <w:u w:val="single"/>
        </w:rPr>
        <w:tab/>
      </w:r>
      <w:r w:rsidRPr="0057474F">
        <w:rPr>
          <w:u w:val="single"/>
        </w:rPr>
        <w:tab/>
      </w:r>
      <w:r w:rsidRPr="0057474F">
        <w:rPr>
          <w:u w:val="single"/>
        </w:rPr>
        <w:tab/>
      </w:r>
    </w:p>
    <w:p w:rsidR="0057474F" w:rsidRPr="0057474F" w:rsidRDefault="0057474F" w:rsidP="0057474F">
      <w:pPr>
        <w:ind w:left="4320" w:firstLine="720"/>
      </w:pPr>
      <w:r w:rsidRPr="0057474F">
        <w:t>Bob Mendes</w:t>
      </w:r>
      <w:bookmarkStart w:id="0" w:name="_GoBack"/>
      <w:bookmarkEnd w:id="0"/>
    </w:p>
    <w:p w:rsidR="0057474F" w:rsidRPr="0057474F" w:rsidRDefault="0057474F" w:rsidP="0057474F"/>
    <w:p w:rsidR="0057474F" w:rsidRPr="0057474F" w:rsidRDefault="0057474F" w:rsidP="0057474F"/>
    <w:p w:rsidR="0057474F" w:rsidRPr="0057474F" w:rsidRDefault="0057474F" w:rsidP="0057474F">
      <w:pPr>
        <w:rPr>
          <w:u w:val="single"/>
        </w:rPr>
      </w:pPr>
      <w:r>
        <w:tab/>
      </w:r>
      <w:r>
        <w:tab/>
      </w:r>
      <w:r>
        <w:tab/>
      </w:r>
      <w:r>
        <w:tab/>
      </w:r>
      <w:r>
        <w:tab/>
      </w:r>
      <w:r>
        <w:tab/>
      </w:r>
      <w:r>
        <w:tab/>
      </w:r>
      <w:r w:rsidRPr="0057474F">
        <w:rPr>
          <w:u w:val="single"/>
        </w:rPr>
        <w:tab/>
      </w:r>
      <w:r w:rsidRPr="0057474F">
        <w:rPr>
          <w:u w:val="single"/>
        </w:rPr>
        <w:tab/>
      </w:r>
      <w:r w:rsidRPr="0057474F">
        <w:rPr>
          <w:u w:val="single"/>
        </w:rPr>
        <w:tab/>
      </w:r>
      <w:r w:rsidRPr="0057474F">
        <w:rPr>
          <w:u w:val="single"/>
        </w:rPr>
        <w:tab/>
      </w:r>
      <w:r w:rsidRPr="0057474F">
        <w:rPr>
          <w:u w:val="single"/>
        </w:rPr>
        <w:tab/>
      </w:r>
    </w:p>
    <w:p w:rsidR="0057474F" w:rsidRPr="0057474F" w:rsidRDefault="0057474F" w:rsidP="0057474F">
      <w:pPr>
        <w:ind w:left="4320" w:firstLine="720"/>
      </w:pPr>
      <w:r>
        <w:t>Steve Glover</w:t>
      </w:r>
    </w:p>
    <w:p w:rsidR="0057474F" w:rsidRDefault="0057474F"/>
    <w:sectPr w:rsidR="00574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26"/>
    <w:rsid w:val="0002709B"/>
    <w:rsid w:val="00065470"/>
    <w:rsid w:val="002D4826"/>
    <w:rsid w:val="003E71B7"/>
    <w:rsid w:val="0057474F"/>
    <w:rsid w:val="00714F98"/>
    <w:rsid w:val="00841185"/>
    <w:rsid w:val="00857C16"/>
    <w:rsid w:val="008A6BDA"/>
    <w:rsid w:val="008E1C31"/>
    <w:rsid w:val="00A03DD1"/>
    <w:rsid w:val="00B85679"/>
    <w:rsid w:val="00CE2DE2"/>
    <w:rsid w:val="00D53F03"/>
    <w:rsid w:val="00DF5C6B"/>
    <w:rsid w:val="00E65BFF"/>
    <w:rsid w:val="00FB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DFD2"/>
  <w15:chartTrackingRefBased/>
  <w15:docId w15:val="{679F95A3-7E9F-451B-9583-FE8730A5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2D4826"/>
    <w:pPr>
      <w:widowControl w:val="0"/>
      <w:spacing w:after="0" w:line="240" w:lineRule="auto"/>
    </w:pPr>
  </w:style>
  <w:style w:type="paragraph" w:styleId="Heading1">
    <w:name w:val="heading 1"/>
    <w:basedOn w:val="Normal"/>
    <w:link w:val="Heading1Char"/>
    <w:uiPriority w:val="1"/>
    <w:qFormat/>
    <w:rsid w:val="002D4826"/>
    <w:pPr>
      <w:spacing w:before="37"/>
      <w:ind w:left="39"/>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4826"/>
    <w:rPr>
      <w:rFonts w:ascii="Calibri" w:eastAsia="Calibri" w:hAnsi="Calibri"/>
      <w:b/>
      <w:bCs/>
    </w:rPr>
  </w:style>
  <w:style w:type="paragraph" w:styleId="BodyText">
    <w:name w:val="Body Text"/>
    <w:basedOn w:val="Normal"/>
    <w:link w:val="BodyTextChar"/>
    <w:uiPriority w:val="1"/>
    <w:qFormat/>
    <w:rsid w:val="002D4826"/>
    <w:pPr>
      <w:spacing w:before="158"/>
      <w:ind w:left="119"/>
    </w:pPr>
    <w:rPr>
      <w:rFonts w:ascii="Calibri" w:eastAsia="Calibri" w:hAnsi="Calibri"/>
    </w:rPr>
  </w:style>
  <w:style w:type="character" w:customStyle="1" w:styleId="BodyTextChar">
    <w:name w:val="Body Text Char"/>
    <w:basedOn w:val="DefaultParagraphFont"/>
    <w:link w:val="BodyText"/>
    <w:uiPriority w:val="1"/>
    <w:rsid w:val="002D4826"/>
    <w:rPr>
      <w:rFonts w:ascii="Calibri" w:eastAsia="Calibri" w:hAnsi="Calibri"/>
    </w:rPr>
  </w:style>
  <w:style w:type="paragraph" w:styleId="BalloonText">
    <w:name w:val="Balloon Text"/>
    <w:basedOn w:val="Normal"/>
    <w:link w:val="BalloonTextChar"/>
    <w:uiPriority w:val="99"/>
    <w:semiHidden/>
    <w:unhideWhenUsed/>
    <w:rsid w:val="008411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Mendes</dc:creator>
  <cp:keywords/>
  <dc:description/>
  <cp:lastModifiedBy>Bob Mendes</cp:lastModifiedBy>
  <cp:revision>4</cp:revision>
  <cp:lastPrinted>2016-09-13T13:44:00Z</cp:lastPrinted>
  <dcterms:created xsi:type="dcterms:W3CDTF">2016-09-14T02:59:00Z</dcterms:created>
  <dcterms:modified xsi:type="dcterms:W3CDTF">2016-09-14T03:11:00Z</dcterms:modified>
</cp:coreProperties>
</file>