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F0" w:rsidRPr="00027ACF" w:rsidRDefault="00E767F0" w:rsidP="00F8079E">
      <w:pPr>
        <w:pStyle w:val="ListParagraph"/>
        <w:ind w:left="0"/>
        <w:jc w:val="both"/>
        <w:rPr>
          <w:b/>
          <w:sz w:val="28"/>
          <w:szCs w:val="28"/>
        </w:rPr>
      </w:pPr>
    </w:p>
    <w:p w:rsidR="00E767F0" w:rsidRDefault="00E767F0" w:rsidP="00794F4C">
      <w:pPr>
        <w:ind w:left="6480" w:firstLine="720"/>
        <w:rPr>
          <w:b/>
          <w:sz w:val="28"/>
          <w:szCs w:val="28"/>
        </w:rPr>
      </w:pPr>
      <w:r>
        <w:rPr>
          <w:b/>
          <w:sz w:val="28"/>
          <w:szCs w:val="28"/>
        </w:rPr>
        <w:t>Annex A</w:t>
      </w:r>
    </w:p>
    <w:p w:rsidR="00E767F0" w:rsidRPr="00F123A1" w:rsidRDefault="00E767F0" w:rsidP="002163D1">
      <w:pPr>
        <w:rPr>
          <w:b/>
          <w:sz w:val="28"/>
          <w:szCs w:val="28"/>
        </w:rPr>
      </w:pPr>
    </w:p>
    <w:p w:rsidR="00E767F0" w:rsidRDefault="00E767F0" w:rsidP="002163D1">
      <w:r>
        <w:object w:dxaOrig="5958" w:dyaOrig="4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96pt" o:ole="">
            <v:imagedata r:id="rId7" o:title=""/>
          </v:shape>
          <o:OLEObject Type="Embed" ProgID="Imaging.Document" ShapeID="_x0000_i1025" DrawAspect="Content" ObjectID="_1443250201" r:id="rId8"/>
        </w:object>
      </w:r>
    </w:p>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Pr>
        <w:pStyle w:val="Heading1"/>
        <w:spacing w:line="360" w:lineRule="auto"/>
        <w:rPr>
          <w:rFonts w:ascii="Arial" w:hAnsi="Arial"/>
          <w:color w:val="auto"/>
          <w:sz w:val="36"/>
          <w:szCs w:val="36"/>
        </w:rPr>
      </w:pPr>
    </w:p>
    <w:p w:rsidR="00E767F0" w:rsidRDefault="00E767F0" w:rsidP="002163D1">
      <w:pPr>
        <w:pStyle w:val="Heading1"/>
        <w:spacing w:line="360" w:lineRule="auto"/>
        <w:rPr>
          <w:rFonts w:ascii="Arial" w:hAnsi="Arial"/>
          <w:color w:val="auto"/>
          <w:sz w:val="36"/>
          <w:szCs w:val="36"/>
        </w:rPr>
      </w:pPr>
      <w:r w:rsidRPr="003D5661">
        <w:rPr>
          <w:rFonts w:ascii="Arial" w:hAnsi="Arial"/>
          <w:color w:val="auto"/>
          <w:sz w:val="36"/>
          <w:szCs w:val="36"/>
        </w:rPr>
        <w:t>Consultation on</w:t>
      </w:r>
      <w:r>
        <w:rPr>
          <w:rFonts w:ascii="Arial" w:hAnsi="Arial"/>
          <w:color w:val="auto"/>
          <w:sz w:val="36"/>
          <w:szCs w:val="36"/>
        </w:rPr>
        <w:t xml:space="preserve"> Putting Pupils First - Reforming the Common Funding Scheme. </w: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Pr="00DA0AD7" w:rsidRDefault="00E767F0" w:rsidP="002163D1">
      <w:pPr>
        <w:rPr>
          <w:b/>
          <w:sz w:val="28"/>
          <w:szCs w:val="28"/>
        </w:rPr>
      </w:pPr>
      <w:r w:rsidRPr="00DA0AD7">
        <w:rPr>
          <w:b/>
          <w:sz w:val="28"/>
          <w:szCs w:val="28"/>
        </w:rPr>
        <w:t>CONSULTATION RESPONSE FORM</w: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tbl>
      <w:tblPr>
        <w:tblpPr w:leftFromText="180" w:rightFromText="180" w:vertAnchor="page" w:horzAnchor="margin" w:tblpY="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0"/>
      </w:tblGrid>
      <w:tr w:rsidR="00E767F0" w:rsidTr="006412EB">
        <w:trPr>
          <w:trHeight w:val="2117"/>
        </w:trPr>
        <w:tc>
          <w:tcPr>
            <w:tcW w:w="0" w:type="auto"/>
            <w:shd w:val="pct10" w:color="auto" w:fill="auto"/>
          </w:tcPr>
          <w:p w:rsidR="00E767F0" w:rsidRDefault="00E767F0" w:rsidP="006412EB">
            <w:pPr>
              <w:rPr>
                <w:b/>
                <w:sz w:val="32"/>
                <w:szCs w:val="32"/>
              </w:rPr>
            </w:pPr>
          </w:p>
          <w:p w:rsidR="00E767F0" w:rsidRPr="00B47EFE" w:rsidRDefault="00E767F0" w:rsidP="006412EB">
            <w:pPr>
              <w:rPr>
                <w:b/>
                <w:sz w:val="32"/>
                <w:szCs w:val="32"/>
              </w:rPr>
            </w:pPr>
            <w:r w:rsidRPr="00B47EFE">
              <w:rPr>
                <w:b/>
                <w:sz w:val="32"/>
                <w:szCs w:val="32"/>
              </w:rPr>
              <w:t>CONSULTATION  ON PROPOSED CHANGES TO THE</w:t>
            </w:r>
          </w:p>
          <w:p w:rsidR="00E767F0" w:rsidRPr="00B47EFE" w:rsidRDefault="00E767F0" w:rsidP="006412EB">
            <w:pPr>
              <w:rPr>
                <w:b/>
                <w:sz w:val="32"/>
                <w:szCs w:val="32"/>
              </w:rPr>
            </w:pPr>
            <w:r w:rsidRPr="00B47EFE">
              <w:rPr>
                <w:b/>
                <w:sz w:val="32"/>
                <w:szCs w:val="32"/>
              </w:rPr>
              <w:t>COMMON FUNDING SCHEME</w:t>
            </w:r>
          </w:p>
          <w:p w:rsidR="00E767F0" w:rsidRDefault="00E767F0" w:rsidP="006412EB">
            <w:pPr>
              <w:pStyle w:val="Heading4"/>
              <w:rPr>
                <w:rFonts w:ascii="Arial" w:hAnsi="Arial" w:cs="Arial"/>
                <w:i w:val="0"/>
                <w:color w:val="auto"/>
              </w:rPr>
            </w:pPr>
          </w:p>
          <w:p w:rsidR="00E767F0" w:rsidRPr="00A40949" w:rsidRDefault="00E767F0" w:rsidP="006412EB">
            <w:pPr>
              <w:pStyle w:val="Heading4"/>
              <w:rPr>
                <w:rFonts w:ascii="Arial" w:hAnsi="Arial" w:cs="Arial"/>
                <w:i w:val="0"/>
                <w:color w:val="auto"/>
              </w:rPr>
            </w:pPr>
            <w:r w:rsidRPr="00A40949">
              <w:rPr>
                <w:rFonts w:ascii="Arial" w:hAnsi="Arial" w:cs="Arial"/>
                <w:i w:val="0"/>
                <w:color w:val="auto"/>
              </w:rPr>
              <w:t>THE LOCAL MANAGEMENT OF SCHOOLS</w:t>
            </w:r>
          </w:p>
          <w:p w:rsidR="00E767F0" w:rsidRDefault="00E767F0" w:rsidP="006412EB"/>
        </w:tc>
      </w:tr>
    </w:tbl>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pStyle w:val="Heading1"/>
        <w:rPr>
          <w:rFonts w:ascii="Arial" w:hAnsi="Arial"/>
          <w:sz w:val="48"/>
        </w:rPr>
      </w:pPr>
      <w:r>
        <w:rPr>
          <w:noProof/>
        </w:rPr>
        <w:pict>
          <v:shapetype id="_x0000_t202" coordsize="21600,21600" o:spt="202" path="m,l,21600r21600,l21600,xe">
            <v:stroke joinstyle="miter"/>
            <v:path gradientshapeok="t" o:connecttype="rect"/>
          </v:shapetype>
          <v:shape id="_x0000_s1026" type="#_x0000_t202" style="position:absolute;margin-left:-424.85pt;margin-top:37.8pt;width:416.25pt;height:634.5pt;z-index:251619328">
            <v:textbox style="mso-next-textbox:#_x0000_s1026">
              <w:txbxContent>
                <w:p w:rsidR="00E767F0" w:rsidRPr="006412EB" w:rsidRDefault="00E767F0" w:rsidP="00EF6814">
                  <w:pPr>
                    <w:pStyle w:val="Pa10"/>
                    <w:spacing w:after="560"/>
                    <w:ind w:left="160"/>
                    <w:rPr>
                      <w:rFonts w:ascii="Arial" w:hAnsi="Arial" w:cs="Arial"/>
                      <w:color w:val="000000"/>
                    </w:rPr>
                  </w:pPr>
                  <w:r>
                    <w:rPr>
                      <w:rFonts w:ascii="Arial" w:hAnsi="Arial" w:cs="Arial"/>
                      <w:color w:val="000000"/>
                    </w:rPr>
                    <w:t>Name: __</w:t>
                  </w:r>
                  <w:r w:rsidRPr="00C61C56">
                    <w:rPr>
                      <w:rFonts w:ascii="Arial" w:hAnsi="Arial" w:cs="Arial"/>
                      <w:color w:val="000000"/>
                      <w:u w:val="single"/>
                    </w:rPr>
                    <w:t xml:space="preserve">_                                   </w:t>
                  </w:r>
                  <w:r>
                    <w:rPr>
                      <w:rFonts w:ascii="Arial" w:hAnsi="Arial" w:cs="Arial"/>
                      <w:color w:val="000000"/>
                    </w:rPr>
                    <w:t>_</w:t>
                  </w:r>
                  <w:r w:rsidRPr="006412EB">
                    <w:rPr>
                      <w:rFonts w:ascii="Arial" w:hAnsi="Arial" w:cs="Arial"/>
                      <w:color w:val="000000"/>
                    </w:rPr>
                    <w:t>____</w:t>
                  </w: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 xml:space="preserve">Please tick the box that best describes you as a respondent: </w:t>
                  </w: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School</w:t>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 xml:space="preserve">Parent </w:t>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Member of the public</w:t>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Trade Union</w:t>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Individual teacher</w:t>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t xml:space="preserve"> </w:t>
                  </w: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 xml:space="preserve">Education/sectoral support body    </w:t>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t xml:space="preserve"> </w:t>
                  </w:r>
                  <w:r>
                    <w:rPr>
                      <w:rFonts w:ascii="Arial" w:hAnsi="Arial" w:cs="Arial"/>
                      <w:color w:val="000000"/>
                    </w:rPr>
                    <w:tab/>
                  </w:r>
                </w:p>
                <w:p w:rsidR="00E767F0" w:rsidRPr="006412EB" w:rsidRDefault="00E767F0" w:rsidP="00EF6814">
                  <w:pPr>
                    <w:pStyle w:val="Pa10"/>
                    <w:spacing w:after="560"/>
                    <w:ind w:left="160"/>
                    <w:rPr>
                      <w:rFonts w:ascii="Arial" w:hAnsi="Arial" w:cs="Arial"/>
                      <w:noProof/>
                      <w:color w:val="000000"/>
                      <w:lang w:eastAsia="en-GB"/>
                    </w:rPr>
                  </w:pPr>
                  <w:r w:rsidRPr="006412EB">
                    <w:rPr>
                      <w:rFonts w:ascii="Arial" w:hAnsi="Arial" w:cs="Arial"/>
                      <w:color w:val="000000"/>
                    </w:rPr>
                    <w:t>Other organisation</w:t>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r>
                  <w:r w:rsidRPr="006412EB">
                    <w:rPr>
                      <w:rFonts w:ascii="Arial" w:hAnsi="Arial" w:cs="Arial"/>
                      <w:color w:val="000000"/>
                    </w:rPr>
                    <w:tab/>
                    <w:t xml:space="preserve"> </w:t>
                  </w:r>
                  <w:r>
                    <w:rPr>
                      <w:rFonts w:ascii="Arial" w:hAnsi="Arial" w:cs="Arial"/>
                      <w:color w:val="000000"/>
                    </w:rPr>
                    <w:tab/>
                  </w:r>
                </w:p>
                <w:p w:rsidR="00E767F0" w:rsidRPr="006412EB" w:rsidRDefault="00E767F0" w:rsidP="0054588F">
                  <w:pPr>
                    <w:pStyle w:val="Default"/>
                    <w:rPr>
                      <w:lang w:eastAsia="en-GB"/>
                    </w:rPr>
                  </w:pP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 xml:space="preserve">If Education/sectoral support body/Organisation/Other please specify: </w:t>
                  </w:r>
                </w:p>
                <w:p w:rsidR="00E767F0" w:rsidRPr="006412EB" w:rsidRDefault="00E767F0" w:rsidP="00EF6814">
                  <w:pPr>
                    <w:pStyle w:val="Pa10"/>
                    <w:spacing w:after="560"/>
                    <w:ind w:left="160"/>
                    <w:rPr>
                      <w:rFonts w:ascii="Arial" w:hAnsi="Arial" w:cs="Arial"/>
                      <w:color w:val="000000"/>
                    </w:rPr>
                  </w:pPr>
                  <w:r w:rsidRPr="006412EB">
                    <w:rPr>
                      <w:rFonts w:ascii="Arial" w:hAnsi="Arial" w:cs="Arial"/>
                      <w:color w:val="000000"/>
                    </w:rPr>
                    <w:t>_______________________________________________</w:t>
                  </w:r>
                </w:p>
                <w:p w:rsidR="00E767F0" w:rsidRPr="006412EB" w:rsidRDefault="00E767F0" w:rsidP="0054588F">
                  <w:pPr>
                    <w:pStyle w:val="Pa10"/>
                    <w:spacing w:after="560"/>
                    <w:ind w:left="160"/>
                    <w:rPr>
                      <w:rFonts w:ascii="Arial" w:hAnsi="Arial" w:cs="Arial"/>
                      <w:color w:val="000000"/>
                    </w:rPr>
                  </w:pPr>
                  <w:r w:rsidRPr="006412EB">
                    <w:rPr>
                      <w:rFonts w:ascii="Arial" w:hAnsi="Arial" w:cs="Arial"/>
                      <w:color w:val="000000"/>
                    </w:rPr>
                    <w:t xml:space="preserve">Name of School </w:t>
                  </w:r>
                  <w:r w:rsidRPr="006412EB">
                    <w:rPr>
                      <w:rFonts w:ascii="Arial" w:hAnsi="Arial" w:cs="Arial"/>
                      <w:i/>
                      <w:iCs/>
                      <w:color w:val="000000"/>
                    </w:rPr>
                    <w:t>(if applicable)</w:t>
                  </w:r>
                  <w:r w:rsidRPr="006412EB">
                    <w:rPr>
                      <w:rFonts w:ascii="Arial" w:hAnsi="Arial" w:cs="Arial"/>
                      <w:color w:val="000000"/>
                    </w:rPr>
                    <w:t xml:space="preserve">: </w:t>
                  </w:r>
                </w:p>
                <w:p w:rsidR="00E767F0" w:rsidRPr="006412EB" w:rsidRDefault="00E767F0" w:rsidP="0054588F">
                  <w:pPr>
                    <w:pStyle w:val="Pa10"/>
                    <w:spacing w:after="560"/>
                    <w:ind w:left="160"/>
                    <w:rPr>
                      <w:rFonts w:ascii="Arial" w:hAnsi="Arial" w:cs="Arial"/>
                      <w:color w:val="000000"/>
                    </w:rPr>
                  </w:pPr>
                  <w:r w:rsidRPr="006412EB">
                    <w:rPr>
                      <w:rFonts w:ascii="Arial" w:hAnsi="Arial" w:cs="Arial"/>
                      <w:color w:val="000000"/>
                    </w:rPr>
                    <w:t>_____</w:t>
                  </w:r>
                  <w:r w:rsidRPr="00C61C56">
                    <w:rPr>
                      <w:rFonts w:ascii="Arial" w:hAnsi="Arial" w:cs="Arial"/>
                      <w:color w:val="000000"/>
                      <w:u w:val="single"/>
                    </w:rPr>
                    <w:t xml:space="preserve"> ____________________________</w:t>
                  </w:r>
                </w:p>
                <w:p w:rsidR="00E767F0" w:rsidRPr="006412EB" w:rsidRDefault="00E767F0" w:rsidP="0054588F">
                  <w:pPr>
                    <w:pStyle w:val="Heading2"/>
                    <w:rPr>
                      <w:rFonts w:ascii="Arial" w:hAnsi="Arial" w:cs="Arial"/>
                      <w:sz w:val="24"/>
                      <w:szCs w:val="24"/>
                    </w:rPr>
                  </w:pPr>
                  <w:r w:rsidRPr="006412EB">
                    <w:rPr>
                      <w:rFonts w:ascii="Arial" w:hAnsi="Arial" w:cs="Arial"/>
                      <w:color w:val="000000"/>
                      <w:sz w:val="24"/>
                      <w:szCs w:val="24"/>
                    </w:rPr>
                    <w:t xml:space="preserve">School Reference Number </w:t>
                  </w:r>
                  <w:r w:rsidRPr="006412EB">
                    <w:rPr>
                      <w:rFonts w:ascii="Arial" w:hAnsi="Arial" w:cs="Arial"/>
                      <w:i/>
                      <w:iCs/>
                      <w:color w:val="000000"/>
                      <w:sz w:val="24"/>
                      <w:szCs w:val="24"/>
                    </w:rPr>
                    <w:t>(if applicable)</w:t>
                  </w:r>
                  <w:r w:rsidRPr="006412EB">
                    <w:rPr>
                      <w:rFonts w:ascii="Arial" w:hAnsi="Arial" w:cs="Arial"/>
                      <w:color w:val="000000"/>
                      <w:sz w:val="24"/>
                      <w:szCs w:val="24"/>
                    </w:rPr>
                    <w:t xml:space="preserve">: </w:t>
                  </w:r>
                  <w:r>
                    <w:rPr>
                      <w:rFonts w:ascii="Arial" w:hAnsi="Arial" w:cs="Arial"/>
                      <w:color w:val="000000"/>
                      <w:sz w:val="24"/>
                      <w:szCs w:val="24"/>
                      <w:u w:val="single"/>
                    </w:rPr>
                    <w:t>______________</w:t>
                  </w:r>
                </w:p>
              </w:txbxContent>
            </v:textbox>
          </v:shape>
        </w:pict>
      </w:r>
    </w:p>
    <w:p w:rsidR="00E767F0" w:rsidRDefault="00E767F0" w:rsidP="006412EB">
      <w:pPr>
        <w:rPr>
          <w:color w:val="000000"/>
        </w:rPr>
      </w:pPr>
    </w:p>
    <w:p w:rsidR="00E767F0" w:rsidRDefault="00E767F0" w:rsidP="002163D1">
      <w:pPr>
        <w:pStyle w:val="Pa10"/>
        <w:spacing w:after="560"/>
        <w:ind w:left="160"/>
        <w:rPr>
          <w:rFonts w:ascii="Arial" w:hAnsi="Arial" w:cs="Arial"/>
          <w:color w:val="000000"/>
        </w:rPr>
      </w:pPr>
    </w:p>
    <w:p w:rsidR="00E767F0" w:rsidRDefault="00E767F0" w:rsidP="002163D1">
      <w:pPr>
        <w:pStyle w:val="Pa10"/>
        <w:spacing w:after="560"/>
        <w:ind w:left="160"/>
        <w:rPr>
          <w:rFonts w:ascii="Arial" w:hAnsi="Arial" w:cs="Arial"/>
          <w:color w:val="000000"/>
        </w:rPr>
      </w:pPr>
      <w:r>
        <w:rPr>
          <w:noProof/>
          <w:lang w:eastAsia="en-GB"/>
        </w:rPr>
        <w:pict>
          <v:shape id="_x0000_s1027" type="#_x0000_t202" style="position:absolute;left:0;text-align:left;margin-left:323.25pt;margin-top:26.8pt;width:27pt;height:21.85pt;z-index:251620352">
            <v:textbox style="mso-next-textbox:#_x0000_s1027">
              <w:txbxContent>
                <w:p w:rsidR="00E767F0" w:rsidRDefault="00E767F0" w:rsidP="00C61C56">
                  <w:r>
                    <w:sym w:font="Wingdings" w:char="F0FC"/>
                  </w:r>
                </w:p>
                <w:p w:rsidR="00E767F0" w:rsidRPr="00EF6814" w:rsidRDefault="00E767F0" w:rsidP="000B1245">
                  <w:pPr>
                    <w:ind w:right="-89"/>
                  </w:pPr>
                </w:p>
              </w:txbxContent>
            </v:textbox>
          </v:shape>
        </w:pict>
      </w:r>
    </w:p>
    <w:p w:rsidR="00E767F0" w:rsidRDefault="00E767F0" w:rsidP="002163D1">
      <w:pPr>
        <w:pStyle w:val="Pa10"/>
        <w:spacing w:after="560"/>
        <w:ind w:left="160"/>
        <w:rPr>
          <w:rFonts w:ascii="Arial" w:hAnsi="Arial" w:cs="Arial"/>
          <w:color w:val="000000"/>
        </w:rPr>
      </w:pPr>
      <w:r>
        <w:rPr>
          <w:noProof/>
          <w:lang w:eastAsia="en-GB"/>
        </w:rPr>
        <w:pict>
          <v:shape id="_x0000_s1028" type="#_x0000_t202" style="position:absolute;left:0;text-align:left;margin-left:323.25pt;margin-top:26.25pt;width:27pt;height:21.85pt;z-index:251694080">
            <v:textbox style="mso-next-textbox:#_x0000_s1028">
              <w:txbxContent>
                <w:p w:rsidR="00E767F0" w:rsidRDefault="00E767F0"/>
              </w:txbxContent>
            </v:textbox>
          </v:shape>
        </w:pict>
      </w:r>
    </w:p>
    <w:p w:rsidR="00E767F0" w:rsidRDefault="00E767F0" w:rsidP="002163D1">
      <w:pPr>
        <w:pStyle w:val="Pa10"/>
        <w:spacing w:after="560"/>
        <w:ind w:left="160"/>
        <w:rPr>
          <w:rFonts w:ascii="Arial" w:hAnsi="Arial" w:cs="Arial"/>
          <w:color w:val="000000"/>
        </w:rPr>
      </w:pPr>
      <w:r>
        <w:rPr>
          <w:noProof/>
          <w:lang w:eastAsia="en-GB"/>
        </w:rPr>
        <w:pict>
          <v:shape id="_x0000_s1029" type="#_x0000_t202" style="position:absolute;left:0;text-align:left;margin-left:323.25pt;margin-top:30.75pt;width:26.95pt;height:21.85pt;z-index:251695104">
            <v:textbox style="mso-next-textbox:#_x0000_s1029">
              <w:txbxContent>
                <w:p w:rsidR="00E767F0" w:rsidRDefault="00E767F0"/>
              </w:txbxContent>
            </v:textbox>
          </v:shape>
        </w:pict>
      </w:r>
    </w:p>
    <w:p w:rsidR="00E767F0" w:rsidRDefault="00E767F0" w:rsidP="002163D1">
      <w:pPr>
        <w:pStyle w:val="Pa10"/>
        <w:spacing w:after="560"/>
        <w:ind w:left="160"/>
        <w:rPr>
          <w:rFonts w:ascii="Arial" w:hAnsi="Arial" w:cs="Arial"/>
          <w:color w:val="000000"/>
        </w:rPr>
      </w:pPr>
      <w:r>
        <w:rPr>
          <w:noProof/>
          <w:lang w:eastAsia="en-GB"/>
        </w:rPr>
        <w:pict>
          <v:shape id="_x0000_s1030" type="#_x0000_t202" style="position:absolute;left:0;text-align:left;margin-left:323.25pt;margin-top:37.7pt;width:26.95pt;height:21.85pt;z-index:251696128">
            <v:textbox style="mso-next-textbox:#_x0000_s1030">
              <w:txbxContent>
                <w:p w:rsidR="00E767F0" w:rsidRDefault="00E767F0"/>
              </w:txbxContent>
            </v:textbox>
          </v:shape>
        </w:pict>
      </w:r>
    </w:p>
    <w:p w:rsidR="00E767F0" w:rsidRDefault="00E767F0" w:rsidP="002163D1">
      <w:pPr>
        <w:pStyle w:val="Pa10"/>
        <w:spacing w:after="560"/>
        <w:ind w:left="160"/>
        <w:rPr>
          <w:rFonts w:ascii="Arial" w:hAnsi="Arial" w:cs="Arial"/>
          <w:color w:val="000000"/>
        </w:rPr>
      </w:pPr>
    </w:p>
    <w:p w:rsidR="00E767F0" w:rsidRDefault="00E767F0" w:rsidP="002163D1">
      <w:pPr>
        <w:pStyle w:val="Pa10"/>
        <w:spacing w:after="560"/>
        <w:ind w:left="160"/>
        <w:rPr>
          <w:rFonts w:ascii="Arial" w:hAnsi="Arial" w:cs="Arial"/>
          <w:color w:val="000000"/>
        </w:rPr>
      </w:pPr>
      <w:r>
        <w:rPr>
          <w:noProof/>
          <w:lang w:eastAsia="en-GB"/>
        </w:rPr>
        <w:pict>
          <v:shape id="_x0000_s1031" type="#_x0000_t202" style="position:absolute;left:0;text-align:left;margin-left:323.25pt;margin-top:2.1pt;width:26.95pt;height:21.85pt;z-index:251705344">
            <v:textbox>
              <w:txbxContent>
                <w:p w:rsidR="00E767F0" w:rsidRDefault="00E767F0"/>
              </w:txbxContent>
            </v:textbox>
          </v:shape>
        </w:pict>
      </w:r>
    </w:p>
    <w:p w:rsidR="00E767F0" w:rsidRDefault="00E767F0" w:rsidP="002163D1">
      <w:pPr>
        <w:pStyle w:val="Pa10"/>
        <w:spacing w:after="560"/>
        <w:ind w:left="160"/>
        <w:rPr>
          <w:rFonts w:ascii="Arial" w:hAnsi="Arial" w:cs="Arial"/>
          <w:color w:val="000000"/>
        </w:rPr>
      </w:pPr>
      <w:r>
        <w:rPr>
          <w:noProof/>
          <w:lang w:eastAsia="en-GB"/>
        </w:rPr>
        <w:pict>
          <v:shape id="_x0000_s1032" type="#_x0000_t202" style="position:absolute;left:0;text-align:left;margin-left:323.25pt;margin-top:10.55pt;width:26.95pt;height:21.85pt;z-index:251706368">
            <v:textbox>
              <w:txbxContent>
                <w:p w:rsidR="00E767F0" w:rsidRDefault="00E767F0"/>
              </w:txbxContent>
            </v:textbox>
          </v:shape>
        </w:pict>
      </w:r>
    </w:p>
    <w:p w:rsidR="00E767F0" w:rsidRDefault="00E767F0" w:rsidP="002163D1">
      <w:pPr>
        <w:pStyle w:val="Pa10"/>
        <w:spacing w:after="560"/>
        <w:ind w:left="160"/>
        <w:rPr>
          <w:rFonts w:ascii="Arial" w:hAnsi="Arial" w:cs="Arial"/>
          <w:color w:val="000000"/>
        </w:rPr>
      </w:pPr>
      <w:r>
        <w:rPr>
          <w:noProof/>
          <w:lang w:eastAsia="en-GB"/>
        </w:rPr>
        <w:pict>
          <v:shape id="_x0000_s1033" type="#_x0000_t202" style="position:absolute;left:0;text-align:left;margin-left:323.25pt;margin-top:13.75pt;width:26.95pt;height:21.85pt;z-index:251707392">
            <v:textbox>
              <w:txbxContent>
                <w:p w:rsidR="00E767F0" w:rsidRPr="00C61C56" w:rsidRDefault="00E767F0" w:rsidP="00C61C56"/>
              </w:txbxContent>
            </v:textbox>
          </v:shape>
        </w:pict>
      </w:r>
    </w:p>
    <w:p w:rsidR="00E767F0" w:rsidRDefault="00E767F0" w:rsidP="002163D1">
      <w:pPr>
        <w:pStyle w:val="Pa10"/>
        <w:spacing w:after="560"/>
        <w:ind w:left="160"/>
        <w:rPr>
          <w:rFonts w:ascii="Arial" w:hAnsi="Arial" w:cs="Arial"/>
          <w:color w:val="000000"/>
        </w:rPr>
      </w:pPr>
    </w:p>
    <w:p w:rsidR="00E767F0" w:rsidRDefault="00E767F0" w:rsidP="002163D1">
      <w:pPr>
        <w:pStyle w:val="Pa10"/>
        <w:spacing w:after="560"/>
        <w:ind w:left="160"/>
        <w:rPr>
          <w:rFonts w:ascii="Arial" w:hAnsi="Arial" w:cs="Arial"/>
          <w:color w:val="000000"/>
        </w:rPr>
      </w:pPr>
    </w:p>
    <w:p w:rsidR="00E767F0" w:rsidRDefault="00E767F0" w:rsidP="002163D1">
      <w:pPr>
        <w:pStyle w:val="Pa10"/>
        <w:spacing w:after="560"/>
        <w:ind w:left="160"/>
        <w:rPr>
          <w:rFonts w:ascii="Arial" w:hAnsi="Arial" w:cs="Arial"/>
          <w:color w:val="000000"/>
        </w:rPr>
      </w:pPr>
    </w:p>
    <w:p w:rsidR="00E767F0" w:rsidRDefault="00E767F0" w:rsidP="002163D1">
      <w:pPr>
        <w:pStyle w:val="Pa10"/>
        <w:spacing w:after="560"/>
        <w:ind w:left="160"/>
        <w:rPr>
          <w:rFonts w:ascii="Arial" w:hAnsi="Arial" w:cs="Arial"/>
          <w:color w:val="000000"/>
        </w:rPr>
      </w:pPr>
    </w:p>
    <w:p w:rsidR="00E767F0" w:rsidRDefault="00E767F0" w:rsidP="002163D1">
      <w:pPr>
        <w:pStyle w:val="Pa10"/>
        <w:spacing w:after="560"/>
        <w:ind w:left="160"/>
        <w:rPr>
          <w:rFonts w:ascii="Arial" w:hAnsi="Arial" w:cs="Arial"/>
          <w:color w:val="000000"/>
        </w:rPr>
      </w:pPr>
    </w:p>
    <w:p w:rsidR="00E767F0" w:rsidRDefault="00E767F0" w:rsidP="002163D1">
      <w:pPr>
        <w:pStyle w:val="Pa10"/>
        <w:spacing w:after="560"/>
        <w:ind w:left="160"/>
        <w:rPr>
          <w:rFonts w:ascii="Arial" w:hAnsi="Arial" w:cs="Arial"/>
          <w:color w:val="000000"/>
        </w:rPr>
      </w:pPr>
    </w:p>
    <w:p w:rsidR="00E767F0" w:rsidRPr="00EF6814" w:rsidRDefault="00E767F0" w:rsidP="002163D1"/>
    <w:p w:rsidR="00E767F0" w:rsidRDefault="00E767F0" w:rsidP="002163D1">
      <w:pPr>
        <w:pStyle w:val="Heading2"/>
        <w:rPr>
          <w:rFonts w:ascii="Arial" w:hAnsi="Arial" w:cs="Arial"/>
          <w:sz w:val="28"/>
        </w:rPr>
      </w:pPr>
      <w:r>
        <w:rPr>
          <w:rFonts w:ascii="Arial" w:hAnsi="Arial" w:cs="Arial"/>
          <w:sz w:val="28"/>
        </w:rPr>
        <w:t xml:space="preserve">This response form must be used by </w:t>
      </w:r>
      <w:r w:rsidRPr="00476552">
        <w:rPr>
          <w:rFonts w:ascii="Arial" w:hAnsi="Arial" w:cs="Arial"/>
          <w:sz w:val="28"/>
          <w:u w:val="single"/>
        </w:rPr>
        <w:t>all consultees</w:t>
      </w:r>
      <w:r>
        <w:rPr>
          <w:rFonts w:ascii="Arial" w:hAnsi="Arial" w:cs="Arial"/>
          <w:sz w:val="28"/>
        </w:rPr>
        <w:t xml:space="preserve"> to comment on the proposals in the draft Common Funding Scheme. </w:t>
      </w:r>
    </w:p>
    <w:p w:rsidR="00E767F0" w:rsidRDefault="00E767F0" w:rsidP="002163D1">
      <w:pPr>
        <w:rPr>
          <w:sz w:val="28"/>
        </w:rPr>
      </w:pPr>
    </w:p>
    <w:p w:rsidR="00E767F0" w:rsidRDefault="00E767F0" w:rsidP="002163D1">
      <w:pPr>
        <w:rPr>
          <w:sz w:val="28"/>
        </w:rPr>
      </w:pPr>
    </w:p>
    <w:p w:rsidR="00E767F0" w:rsidRPr="004A379C" w:rsidRDefault="00E767F0" w:rsidP="00F8079E">
      <w:pPr>
        <w:jc w:val="both"/>
      </w:pPr>
    </w:p>
    <w:p w:rsidR="00E767F0" w:rsidRDefault="00E767F0" w:rsidP="00F8079E">
      <w:pPr>
        <w:jc w:val="both"/>
        <w:rPr>
          <w:sz w:val="28"/>
        </w:rPr>
      </w:pPr>
      <w:r>
        <w:rPr>
          <w:sz w:val="28"/>
        </w:rPr>
        <w:t xml:space="preserve">You are provided with tick box options relating to each of the consultation points on proposals for changes to the current Common Funding Scheme.  </w:t>
      </w:r>
    </w:p>
    <w:p w:rsidR="00E767F0" w:rsidRDefault="00E767F0" w:rsidP="00F8079E">
      <w:pPr>
        <w:jc w:val="both"/>
        <w:rPr>
          <w:sz w:val="28"/>
        </w:rPr>
      </w:pPr>
    </w:p>
    <w:p w:rsidR="00E767F0" w:rsidRDefault="00E767F0" w:rsidP="00F8079E">
      <w:pPr>
        <w:jc w:val="both"/>
        <w:rPr>
          <w:sz w:val="28"/>
        </w:rPr>
      </w:pPr>
    </w:p>
    <w:p w:rsidR="00E767F0" w:rsidRDefault="00E767F0" w:rsidP="00F8079E">
      <w:pPr>
        <w:jc w:val="both"/>
        <w:rPr>
          <w:sz w:val="28"/>
        </w:rPr>
      </w:pPr>
      <w:r>
        <w:rPr>
          <w:sz w:val="28"/>
        </w:rPr>
        <w:t>Schools should ensure that they include their school name in the box provided to enable analysis of any additional comments by sector, Funding Authority, etc.</w:t>
      </w:r>
    </w:p>
    <w:p w:rsidR="00E767F0" w:rsidRDefault="00E767F0" w:rsidP="00F8079E">
      <w:pPr>
        <w:jc w:val="both"/>
        <w:rPr>
          <w:sz w:val="28"/>
        </w:rPr>
      </w:pPr>
    </w:p>
    <w:p w:rsidR="00E767F0" w:rsidRDefault="00E767F0" w:rsidP="00F8079E">
      <w:pPr>
        <w:jc w:val="both"/>
        <w:rPr>
          <w:sz w:val="28"/>
        </w:rPr>
      </w:pPr>
    </w:p>
    <w:p w:rsidR="00E767F0" w:rsidRDefault="00E767F0" w:rsidP="00F8079E">
      <w:pPr>
        <w:jc w:val="both"/>
      </w:pPr>
      <w:r>
        <w:rPr>
          <w:sz w:val="28"/>
        </w:rPr>
        <w:t>Please note that under the current Open Government Code and the Freedom of Information Act 2005, your response to this consultation may be made available, on request, to the public.</w:t>
      </w:r>
    </w:p>
    <w:p w:rsidR="00E767F0" w:rsidRDefault="00E767F0" w:rsidP="00F8079E">
      <w:pPr>
        <w:jc w:val="both"/>
      </w:pPr>
    </w:p>
    <w:p w:rsidR="00E767F0" w:rsidRDefault="00E767F0" w:rsidP="00F8079E">
      <w:pPr>
        <w:jc w:val="both"/>
      </w:pPr>
    </w:p>
    <w:p w:rsidR="00E767F0" w:rsidRDefault="00E767F0" w:rsidP="00F8079E">
      <w:pPr>
        <w:jc w:val="both"/>
        <w:rPr>
          <w:sz w:val="28"/>
        </w:rPr>
      </w:pPr>
      <w:r>
        <w:rPr>
          <w:sz w:val="28"/>
          <w:u w:val="single"/>
        </w:rPr>
        <w:t>Any queries from schools relating to this Response Form should be directed to the relevant Funding Authority</w:t>
      </w:r>
      <w:r>
        <w:rPr>
          <w:sz w:val="28"/>
        </w:rPr>
        <w:t>.  Other consultees can contact the Department directly. All contacts are detailed at the end of this document.</w:t>
      </w:r>
    </w:p>
    <w:p w:rsidR="00E767F0" w:rsidRDefault="00E767F0" w:rsidP="00F8079E">
      <w:pPr>
        <w:jc w:val="both"/>
        <w:rPr>
          <w:sz w:val="28"/>
        </w:rPr>
      </w:pPr>
    </w:p>
    <w:p w:rsidR="00E767F0" w:rsidRDefault="00E767F0" w:rsidP="00F8079E">
      <w:pPr>
        <w:jc w:val="both"/>
        <w:rPr>
          <w:sz w:val="28"/>
        </w:rPr>
      </w:pPr>
      <w:r>
        <w:rPr>
          <w:sz w:val="28"/>
        </w:rPr>
        <w:t>Please note that the closing date for responses is</w:t>
      </w:r>
      <w:r>
        <w:rPr>
          <w:b/>
          <w:sz w:val="28"/>
          <w:u w:val="single"/>
        </w:rPr>
        <w:t xml:space="preserve"> Friday </w:t>
      </w:r>
      <w:r w:rsidRPr="00FC39E0">
        <w:rPr>
          <w:b/>
          <w:sz w:val="28"/>
          <w:u w:val="single"/>
        </w:rPr>
        <w:t>18</w:t>
      </w:r>
      <w:r w:rsidRPr="00FC39E0">
        <w:rPr>
          <w:b/>
          <w:sz w:val="28"/>
          <w:u w:val="single"/>
          <w:vertAlign w:val="superscript"/>
        </w:rPr>
        <w:t>th</w:t>
      </w:r>
      <w:r w:rsidRPr="00FC39E0">
        <w:rPr>
          <w:b/>
          <w:sz w:val="28"/>
          <w:u w:val="single"/>
        </w:rPr>
        <w:t xml:space="preserve"> October 2013</w:t>
      </w:r>
      <w:r>
        <w:rPr>
          <w:sz w:val="28"/>
        </w:rPr>
        <w:t xml:space="preserve">.  </w:t>
      </w:r>
    </w:p>
    <w:p w:rsidR="00E767F0" w:rsidRDefault="00E767F0" w:rsidP="00F8079E">
      <w:pPr>
        <w:jc w:val="both"/>
      </w:pPr>
    </w:p>
    <w:p w:rsidR="00E767F0" w:rsidRDefault="00E767F0" w:rsidP="0008619C">
      <w:pPr>
        <w:jc w:val="both"/>
        <w:rPr>
          <w:b/>
        </w:rPr>
      </w:pPr>
      <w:r>
        <w:rPr>
          <w:b/>
        </w:rPr>
        <w:br w:type="page"/>
        <w:t xml:space="preserve">The following questions relate to each of the consultation points on proposals for changes to the current Common Funding Scheme </w:t>
      </w:r>
    </w:p>
    <w:p w:rsidR="00E767F0" w:rsidRDefault="00E767F0" w:rsidP="002163D1">
      <w:pPr>
        <w:rPr>
          <w:b/>
        </w:rPr>
      </w:pPr>
    </w:p>
    <w:p w:rsidR="00E767F0" w:rsidRDefault="00E767F0" w:rsidP="002163D1">
      <w:pPr>
        <w:rPr>
          <w:b/>
        </w:rPr>
      </w:pPr>
    </w:p>
    <w:p w:rsidR="00E767F0" w:rsidRDefault="00E767F0" w:rsidP="002163D1">
      <w:pPr>
        <w:rPr>
          <w:b/>
        </w:rPr>
      </w:pPr>
      <w:r>
        <w:rPr>
          <w:b/>
        </w:rPr>
        <w:t>1.</w:t>
      </w:r>
      <w:r>
        <w:rPr>
          <w:b/>
        </w:rPr>
        <w:tab/>
        <w:t xml:space="preserve">Principles underpinning a Revised Common Funding Scheme </w:t>
      </w:r>
    </w:p>
    <w:p w:rsidR="00E767F0" w:rsidRPr="00E742CF" w:rsidRDefault="00E767F0" w:rsidP="00F8079E">
      <w:pPr>
        <w:jc w:val="both"/>
      </w:pPr>
      <w:r>
        <w:t xml:space="preserve">The Common Funding Scheme is already underpinned by a set of guiding principles.  The independent review panel recommended that these should be amended slightly, particularly to reflect the Department of Education’s focus on sustainable schools as set out in </w:t>
      </w:r>
      <w:r>
        <w:rPr>
          <w:i/>
        </w:rPr>
        <w:t>Schools for the Future: A Policy for Sustainable Schools</w:t>
      </w:r>
      <w:r>
        <w:t xml:space="preserve">. </w:t>
      </w:r>
    </w:p>
    <w:p w:rsidR="00E767F0" w:rsidRDefault="00E767F0" w:rsidP="00F8079E">
      <w:pPr>
        <w:jc w:val="both"/>
        <w:rPr>
          <w:i/>
        </w:rPr>
      </w:pPr>
    </w:p>
    <w:p w:rsidR="00E767F0" w:rsidRDefault="00E767F0" w:rsidP="00F8079E">
      <w:pPr>
        <w:jc w:val="both"/>
      </w:pPr>
      <w:r w:rsidRPr="00DB6650">
        <w:t xml:space="preserve">The Department </w:t>
      </w:r>
      <w:r>
        <w:t xml:space="preserve">is proposing to accept the following </w:t>
      </w:r>
      <w:r w:rsidRPr="00DB6650">
        <w:t xml:space="preserve">principles </w:t>
      </w:r>
      <w:r>
        <w:t xml:space="preserve">as recommended by the independent review </w:t>
      </w:r>
      <w:r w:rsidRPr="00DB6650">
        <w:t>as the</w:t>
      </w:r>
      <w:r>
        <w:t xml:space="preserve"> guiding principles that will underpin the revised Common Funding Scheme as the</w:t>
      </w:r>
      <w:r w:rsidRPr="00DB6650">
        <w:t xml:space="preserve">y are fully in line with the </w:t>
      </w:r>
      <w:r>
        <w:t>Minister’s key policy objectives, in particular raising standards, targeting social need and building a network of strong, sustainable schools.  The principles are:</w:t>
      </w:r>
    </w:p>
    <w:p w:rsidR="00E767F0" w:rsidRDefault="00E767F0" w:rsidP="00F8079E">
      <w:pPr>
        <w:jc w:val="both"/>
      </w:pPr>
    </w:p>
    <w:p w:rsidR="00E767F0" w:rsidRPr="007D318B" w:rsidRDefault="00E767F0" w:rsidP="00F8079E">
      <w:pPr>
        <w:jc w:val="both"/>
        <w:rPr>
          <w:b/>
        </w:rPr>
      </w:pPr>
      <w:r>
        <w:rPr>
          <w:b/>
        </w:rPr>
        <w:tab/>
        <w:t>Guiding Principles for the Common Funding Scheme</w:t>
      </w:r>
    </w:p>
    <w:p w:rsidR="00E767F0" w:rsidRPr="00CD3DAB" w:rsidRDefault="00E767F0" w:rsidP="00F8079E">
      <w:pPr>
        <w:numPr>
          <w:ilvl w:val="0"/>
          <w:numId w:val="43"/>
        </w:numPr>
        <w:jc w:val="both"/>
        <w:rPr>
          <w:i/>
        </w:rPr>
      </w:pPr>
      <w:r w:rsidRPr="00CD3DAB">
        <w:rPr>
          <w:i/>
        </w:rPr>
        <w:t>Sustainable schools should be funded according to the relative need of their pupils, and in a way that enables the effects of social disadvantage to be substantially reduced</w:t>
      </w:r>
      <w:r>
        <w:rPr>
          <w:i/>
        </w:rPr>
        <w:t>;</w:t>
      </w:r>
    </w:p>
    <w:p w:rsidR="00E767F0" w:rsidRPr="00CD3DAB" w:rsidRDefault="00E767F0" w:rsidP="00F8079E">
      <w:pPr>
        <w:numPr>
          <w:ilvl w:val="0"/>
          <w:numId w:val="43"/>
        </w:numPr>
        <w:jc w:val="both"/>
        <w:rPr>
          <w:i/>
        </w:rPr>
      </w:pPr>
      <w:r w:rsidRPr="00CD3DAB">
        <w:rPr>
          <w:i/>
        </w:rPr>
        <w:t>Sustainable schools should be funded on a consistent and fair basis, taking full</w:t>
      </w:r>
      <w:r>
        <w:rPr>
          <w:i/>
        </w:rPr>
        <w:t xml:space="preserve"> account of the needs of pupils;</w:t>
      </w:r>
    </w:p>
    <w:p w:rsidR="00E767F0" w:rsidRPr="00CD3DAB" w:rsidRDefault="00E767F0" w:rsidP="00F8079E">
      <w:pPr>
        <w:numPr>
          <w:ilvl w:val="0"/>
          <w:numId w:val="43"/>
        </w:numPr>
        <w:jc w:val="both"/>
        <w:rPr>
          <w:i/>
        </w:rPr>
      </w:pPr>
      <w:r w:rsidRPr="00CD3DAB">
        <w:rPr>
          <w:i/>
        </w:rPr>
        <w:t>The formula should support schools in delivering the curriculum;</w:t>
      </w:r>
    </w:p>
    <w:p w:rsidR="00E767F0" w:rsidRPr="00CD3DAB" w:rsidRDefault="00E767F0" w:rsidP="00F8079E">
      <w:pPr>
        <w:numPr>
          <w:ilvl w:val="0"/>
          <w:numId w:val="43"/>
        </w:numPr>
        <w:jc w:val="both"/>
        <w:rPr>
          <w:i/>
        </w:rPr>
      </w:pPr>
      <w:r w:rsidRPr="00CD3DAB">
        <w:rPr>
          <w:i/>
        </w:rPr>
        <w:t>The formula should underpin and reinforce wider education policy and objectives;</w:t>
      </w:r>
      <w:r>
        <w:rPr>
          <w:i/>
        </w:rPr>
        <w:t xml:space="preserve"> and</w:t>
      </w:r>
    </w:p>
    <w:p w:rsidR="00E767F0" w:rsidRPr="00CD3DAB" w:rsidRDefault="00E767F0" w:rsidP="00F8079E">
      <w:pPr>
        <w:numPr>
          <w:ilvl w:val="0"/>
          <w:numId w:val="43"/>
        </w:numPr>
        <w:jc w:val="both"/>
        <w:rPr>
          <w:i/>
        </w:rPr>
      </w:pPr>
      <w:r w:rsidRPr="00CD3DAB">
        <w:rPr>
          <w:i/>
        </w:rPr>
        <w:t>The formula should be as transparent and comprehensible as possible and predictable in its outcome.</w:t>
      </w:r>
    </w:p>
    <w:p w:rsidR="00E767F0" w:rsidRDefault="00E767F0" w:rsidP="002163D1"/>
    <w:p w:rsidR="00E767F0" w:rsidRDefault="00E767F0" w:rsidP="002163D1">
      <w:pPr>
        <w:rPr>
          <w:b/>
        </w:rPr>
      </w:pPr>
      <w:r w:rsidRPr="00DC7CF5">
        <w:rPr>
          <w:b/>
        </w:rPr>
        <w:t xml:space="preserve">Question </w:t>
      </w:r>
      <w:r>
        <w:rPr>
          <w:b/>
        </w:rPr>
        <w:t>1</w:t>
      </w:r>
    </w:p>
    <w:p w:rsidR="00E767F0" w:rsidRDefault="00E767F0" w:rsidP="002163D1">
      <w:pPr>
        <w:rPr>
          <w:b/>
        </w:rPr>
      </w:pPr>
    </w:p>
    <w:p w:rsidR="00E767F0" w:rsidRDefault="00E767F0" w:rsidP="002163D1">
      <w:r>
        <w:t>Do you agree that these are appropriate guiding principles for the Common Funding Scheme?</w:t>
      </w:r>
    </w:p>
    <w:p w:rsidR="00E767F0" w:rsidRDefault="00E767F0" w:rsidP="002163D1">
      <w:r>
        <w:rPr>
          <w:noProof/>
          <w:lang w:eastAsia="en-GB"/>
        </w:rPr>
        <w:pict>
          <v:rect id="_x0000_s1034" style="position:absolute;margin-left:39.75pt;margin-top:10.8pt;width:17pt;height:17pt;z-index:-251604992"/>
        </w:pict>
      </w:r>
    </w:p>
    <w:p w:rsidR="00E767F0" w:rsidRPr="001B083A" w:rsidRDefault="00E767F0" w:rsidP="002163D1">
      <w:r>
        <w:rPr>
          <w:noProof/>
          <w:lang w:eastAsia="en-GB"/>
        </w:rPr>
        <w:pict>
          <v:rect id="_x0000_s1035" style="position:absolute;margin-left:385.5pt;margin-top:.75pt;width:17pt;height:17pt;z-index:251648000"/>
        </w:pict>
      </w:r>
      <w:r>
        <w:rPr>
          <w:noProof/>
          <w:lang w:eastAsia="en-GB"/>
        </w:rPr>
        <w:pict>
          <v:rect id="_x0000_s1036" style="position:absolute;margin-left:240pt;margin-top:.75pt;width:17pt;height:17pt;z-index:251646976"/>
        </w:pict>
      </w:r>
      <w:r>
        <w:rPr>
          <w:noProof/>
          <w:lang w:eastAsia="en-GB"/>
        </w:rPr>
        <w:pict>
          <v:rect id="_x0000_s1037" style="position:absolute;margin-left:127.5pt;margin-top:.75pt;width:17pt;height:17pt;z-index:-251670528"/>
        </w:pict>
      </w:r>
      <w:r>
        <w:t xml:space="preserve">Yes                      No        </w:t>
      </w:r>
      <w:r>
        <w:sym w:font="Wingdings" w:char="F0FC"/>
      </w:r>
      <w:r>
        <w:t xml:space="preserve">            Not sure                          No view </w:t>
      </w:r>
    </w:p>
    <w:p w:rsidR="00E767F0" w:rsidRDefault="00E767F0" w:rsidP="002163D1"/>
    <w:p w:rsidR="00E767F0" w:rsidRDefault="00E767F0" w:rsidP="002163D1">
      <w:pPr>
        <w:rPr>
          <w:b/>
        </w:rPr>
      </w:pPr>
      <w:r>
        <w:rPr>
          <w:b/>
        </w:rPr>
        <w:t>If you wish, please provide comments or reasons to support your answer.</w:t>
      </w:r>
    </w:p>
    <w:p w:rsidR="00E767F0" w:rsidRDefault="00E767F0" w:rsidP="002163D1"/>
    <w:p w:rsidR="00E767F0" w:rsidRDefault="00E767F0" w:rsidP="002163D1">
      <w:pPr>
        <w:rPr>
          <w:b/>
        </w:rPr>
      </w:pPr>
      <w:r>
        <w:rPr>
          <w:noProof/>
          <w:lang w:eastAsia="en-GB"/>
        </w:rPr>
        <w:pict>
          <v:shape id="_x0000_s1038" type="#_x0000_t202" style="position:absolute;margin-left:0;margin-top:0;width:441.1pt;height:200.25pt;z-index:251649024;mso-position-horizontal:center">
            <v:textbox>
              <w:txbxContent>
                <w:p w:rsidR="00E767F0" w:rsidRDefault="00E767F0">
                  <w:r>
                    <w:t>The proposals contradict the stated Guiding Principles.  Removing funding from around 80% of primary schools does not support them in delivering the curriculum.</w:t>
                  </w:r>
                </w:p>
                <w:p w:rsidR="00E767F0" w:rsidRDefault="00E767F0">
                  <w:r>
                    <w:t>The simplistic mechanism of using FSM as an indicator does not identify real educational need and does not provide consistent and fair funding.</w:t>
                  </w:r>
                </w:p>
                <w:p w:rsidR="00E767F0" w:rsidRDefault="00E767F0">
                  <w:r>
                    <w:t>We are concerned that in some areas schools have received significant additional funding for many years but shown little or no improvement.  There are a number of these same schools with significant unspent current budgets.  If they cannot spend their already inflated budgets why do they require more.</w:t>
                  </w:r>
                </w:p>
                <w:p w:rsidR="00E767F0" w:rsidRDefault="00E767F0">
                  <w:r>
                    <w:t>Although those suffering social disadvantage deserve additional help, at what point does the rest of the school population start to suffer unjust disadvantage through alarmingly increased class sizes and lack of support for their underachievers due to staff cuts.</w:t>
                  </w:r>
                </w:p>
              </w:txbxContent>
            </v:textbox>
          </v:shape>
        </w:pic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u w:val="single"/>
        </w:rPr>
      </w:pPr>
    </w:p>
    <w:p w:rsidR="00E767F0" w:rsidRDefault="00E767F0" w:rsidP="002163D1">
      <w:pPr>
        <w:rPr>
          <w:b/>
          <w:u w:val="single"/>
        </w:rPr>
      </w:pPr>
    </w:p>
    <w:p w:rsidR="00E767F0" w:rsidRDefault="00E767F0" w:rsidP="002163D1">
      <w:pPr>
        <w:rPr>
          <w:b/>
          <w:u w:val="single"/>
        </w:rPr>
      </w:pPr>
    </w:p>
    <w:p w:rsidR="00E767F0" w:rsidRDefault="00E767F0" w:rsidP="002163D1">
      <w:pPr>
        <w:rPr>
          <w:b/>
          <w:u w:val="single"/>
        </w:rPr>
      </w:pPr>
    </w:p>
    <w:p w:rsidR="00E767F0" w:rsidRDefault="00E767F0" w:rsidP="002163D1">
      <w:pPr>
        <w:rPr>
          <w:b/>
          <w:u w:val="single"/>
        </w:rPr>
      </w:pPr>
    </w:p>
    <w:p w:rsidR="00E767F0" w:rsidRDefault="00E767F0" w:rsidP="002163D1">
      <w:pPr>
        <w:rPr>
          <w:b/>
          <w:u w:val="single"/>
        </w:rPr>
      </w:pPr>
    </w:p>
    <w:p w:rsidR="00E767F0" w:rsidRDefault="00E767F0" w:rsidP="002163D1">
      <w:pPr>
        <w:rPr>
          <w:b/>
          <w:u w:val="single"/>
        </w:rPr>
      </w:pPr>
    </w:p>
    <w:p w:rsidR="00E767F0" w:rsidRDefault="00E767F0" w:rsidP="002163D1">
      <w:pPr>
        <w:rPr>
          <w:b/>
          <w:u w:val="single"/>
        </w:rPr>
      </w:pPr>
      <w:r>
        <w:rPr>
          <w:b/>
          <w:u w:val="single"/>
        </w:rPr>
        <w:t xml:space="preserve">Balance of Funding between Primary and </w:t>
      </w:r>
      <w:smartTag w:uri="urn:schemas-microsoft-com:office:smarttags" w:element="PlaceName">
        <w:smartTag w:uri="urn:schemas-microsoft-com:office:smarttags" w:element="place">
          <w:r>
            <w:rPr>
              <w:b/>
              <w:u w:val="single"/>
            </w:rPr>
            <w:t>Post</w:t>
          </w:r>
        </w:smartTag>
        <w:r>
          <w:rPr>
            <w:b/>
            <w:u w:val="single"/>
          </w:rPr>
          <w:t xml:space="preserve"> </w:t>
        </w:r>
        <w:smartTag w:uri="urn:schemas-microsoft-com:office:smarttags" w:element="PlaceType">
          <w:r>
            <w:rPr>
              <w:b/>
              <w:u w:val="single"/>
            </w:rPr>
            <w:t>Primary Schools</w:t>
          </w:r>
        </w:smartTag>
      </w:smartTag>
    </w:p>
    <w:p w:rsidR="00E767F0" w:rsidRPr="0005516F" w:rsidRDefault="00E767F0" w:rsidP="002163D1">
      <w:pPr>
        <w:rPr>
          <w:b/>
          <w:u w:val="single"/>
        </w:rPr>
      </w:pPr>
    </w:p>
    <w:p w:rsidR="00E767F0" w:rsidRPr="003568EF" w:rsidRDefault="00E767F0" w:rsidP="002F214A">
      <w:pPr>
        <w:jc w:val="both"/>
        <w:rPr>
          <w:b/>
        </w:rPr>
      </w:pPr>
      <w:r>
        <w:rPr>
          <w:b/>
        </w:rPr>
        <w:t>2.</w:t>
      </w:r>
      <w:r>
        <w:rPr>
          <w:b/>
        </w:rPr>
        <w:tab/>
      </w:r>
      <w:r w:rsidRPr="003568EF">
        <w:rPr>
          <w:b/>
        </w:rPr>
        <w:t xml:space="preserve">There has been considerable interest in the balance of funding between primary and post primary schools.  The Review panel recommended that this balance should be kept under review.  </w:t>
      </w:r>
    </w:p>
    <w:p w:rsidR="00E767F0" w:rsidRPr="003568EF" w:rsidRDefault="00E767F0" w:rsidP="002F214A">
      <w:pPr>
        <w:jc w:val="both"/>
        <w:rPr>
          <w:b/>
        </w:rPr>
      </w:pPr>
    </w:p>
    <w:p w:rsidR="00E767F0" w:rsidRDefault="00E767F0" w:rsidP="002F214A">
      <w:pPr>
        <w:jc w:val="both"/>
      </w:pPr>
      <w:r w:rsidRPr="003568EF">
        <w:t>The Department accepts this recommendation</w:t>
      </w:r>
      <w:r>
        <w:t xml:space="preserve">.  </w:t>
      </w:r>
      <w:r w:rsidRPr="00DD6FF4">
        <w:t xml:space="preserve">It notes the independent review panel’s comments about the challenges faced by post-primary schools and accepts that, while a case for additional funding to support earlier intervention in early years and primary schools can be made, this should not be at the expense of post-primary schools.  </w:t>
      </w:r>
    </w:p>
    <w:p w:rsidR="00E767F0" w:rsidRDefault="00E767F0" w:rsidP="002F214A">
      <w:pPr>
        <w:jc w:val="both"/>
      </w:pPr>
    </w:p>
    <w:p w:rsidR="00E767F0" w:rsidRPr="00DD6FF4" w:rsidRDefault="00E767F0" w:rsidP="002F214A">
      <w:pPr>
        <w:jc w:val="both"/>
      </w:pPr>
      <w:r w:rsidRPr="00DD6FF4">
        <w:t xml:space="preserve">In order to facilitate any future decision to delegate additional levels of funding to primary schools, the Department </w:t>
      </w:r>
      <w:r>
        <w:t xml:space="preserve">has </w:t>
      </w:r>
      <w:r w:rsidRPr="00DD6FF4">
        <w:t>develop</w:t>
      </w:r>
      <w:r>
        <w:t>ed</w:t>
      </w:r>
      <w:r w:rsidRPr="00DD6FF4">
        <w:t xml:space="preserve"> a Common Funding Scheme that incorporate</w:t>
      </w:r>
      <w:r>
        <w:t>s</w:t>
      </w:r>
      <w:r w:rsidRPr="00DD6FF4">
        <w:t xml:space="preserve"> separate funding formulae</w:t>
      </w:r>
      <w:r>
        <w:t>:</w:t>
      </w:r>
      <w:r w:rsidRPr="00DD6FF4">
        <w:t xml:space="preserve"> one for primary and nursery schools; and one for post-primary schools</w:t>
      </w:r>
      <w:r>
        <w:t>,</w:t>
      </w:r>
      <w:r w:rsidRPr="00197FD7">
        <w:t xml:space="preserve"> </w:t>
      </w:r>
      <w:r>
        <w:t xml:space="preserve">ensuring that the total allocation for each of the phases is retained as close to the current allocation as possible.  </w:t>
      </w:r>
      <w:r w:rsidRPr="00DD6FF4">
        <w:t>This will ensure that future funding intended either for primary</w:t>
      </w:r>
      <w:r>
        <w:t xml:space="preserve">/nursery schools or for post </w:t>
      </w:r>
      <w:r w:rsidRPr="00DD6FF4">
        <w:t>primary schools can be targeted effectively.</w:t>
      </w:r>
      <w:r>
        <w:t xml:space="preserve">  Schools should note that their indicative high level budgets are calculated on this two separate formulae basis.   </w:t>
      </w:r>
    </w:p>
    <w:p w:rsidR="00E767F0" w:rsidRDefault="00E767F0" w:rsidP="002F214A">
      <w:pPr>
        <w:jc w:val="both"/>
        <w:rPr>
          <w:b/>
        </w:rPr>
      </w:pPr>
    </w:p>
    <w:p w:rsidR="00E767F0" w:rsidRDefault="00E767F0" w:rsidP="002163D1">
      <w:pPr>
        <w:rPr>
          <w:b/>
        </w:rPr>
      </w:pPr>
    </w:p>
    <w:p w:rsidR="00E767F0" w:rsidRDefault="00E767F0" w:rsidP="002163D1">
      <w:pPr>
        <w:rPr>
          <w:b/>
        </w:rPr>
      </w:pPr>
    </w:p>
    <w:p w:rsidR="00E767F0" w:rsidRDefault="00E767F0" w:rsidP="002163D1">
      <w:pPr>
        <w:rPr>
          <w:b/>
        </w:rPr>
      </w:pPr>
      <w:r>
        <w:rPr>
          <w:b/>
        </w:rPr>
        <w:t xml:space="preserve">Question 2 </w:t>
      </w:r>
    </w:p>
    <w:p w:rsidR="00E767F0" w:rsidRDefault="00E767F0" w:rsidP="002F214A">
      <w:pPr>
        <w:jc w:val="both"/>
        <w:rPr>
          <w:b/>
        </w:rPr>
      </w:pPr>
    </w:p>
    <w:p w:rsidR="00E767F0" w:rsidRDefault="00E767F0" w:rsidP="002F214A">
      <w:pPr>
        <w:jc w:val="both"/>
      </w:pPr>
      <w:r>
        <w:t xml:space="preserve">Do you support the proposal to facilitate greater targeting of future funding to education policy priorities including early intervention via the creation of two separate formulae, one for primary and nursery and one for post primary schools? </w:t>
      </w:r>
    </w:p>
    <w:p w:rsidR="00E767F0" w:rsidRDefault="00E767F0" w:rsidP="002163D1"/>
    <w:p w:rsidR="00E767F0" w:rsidRPr="001B083A" w:rsidRDefault="00E767F0" w:rsidP="002163D1">
      <w:bookmarkStart w:id="0" w:name="OLE_LINK5"/>
      <w:bookmarkStart w:id="1" w:name="OLE_LINK6"/>
      <w:r>
        <w:rPr>
          <w:noProof/>
          <w:lang w:eastAsia="en-GB"/>
        </w:rPr>
        <w:pict>
          <v:rect id="_x0000_s1039" style="position:absolute;margin-left:385.5pt;margin-top:.75pt;width:17pt;height:17pt;z-index:251628544"/>
        </w:pict>
      </w:r>
      <w:r>
        <w:rPr>
          <w:noProof/>
          <w:lang w:eastAsia="en-GB"/>
        </w:rPr>
        <w:pict>
          <v:rect id="_x0000_s1040" style="position:absolute;margin-left:240pt;margin-top:.75pt;width:17pt;height:17pt;z-index:251627520"/>
        </w:pict>
      </w:r>
      <w:r>
        <w:rPr>
          <w:noProof/>
          <w:lang w:eastAsia="en-GB"/>
        </w:rPr>
        <w:pict>
          <v:rect id="_x0000_s1041" style="position:absolute;margin-left:127.5pt;margin-top:.75pt;width:17pt;height:17pt;z-index:-251689984"/>
        </w:pict>
      </w:r>
      <w:r>
        <w:rPr>
          <w:noProof/>
          <w:lang w:eastAsia="en-GB"/>
        </w:rPr>
        <w:pict>
          <v:rect id="_x0000_s1042" style="position:absolute;margin-left:34.5pt;margin-top:.75pt;width:17pt;height:17pt;z-index:-251691008"/>
        </w:pict>
      </w:r>
      <w:r>
        <w:t xml:space="preserve">Yes                    No        </w:t>
      </w:r>
      <w:r>
        <w:sym w:font="Wingdings" w:char="F0FC"/>
      </w:r>
      <w:r>
        <w:t xml:space="preserve">            Not sure                                No view </w:t>
      </w:r>
    </w:p>
    <w:bookmarkEnd w:id="0"/>
    <w:bookmarkEnd w:id="1"/>
    <w:p w:rsidR="00E767F0" w:rsidRDefault="00E767F0" w:rsidP="00880A91"/>
    <w:p w:rsidR="00E767F0" w:rsidRDefault="00E767F0" w:rsidP="00880A91">
      <w:pPr>
        <w:rPr>
          <w:b/>
        </w:rPr>
      </w:pPr>
      <w:r>
        <w:rPr>
          <w:b/>
        </w:rPr>
        <w:t>If you wish, please provide comments or reasons to support your answer.</w:t>
      </w:r>
    </w:p>
    <w:p w:rsidR="00E767F0" w:rsidRPr="00C1197B" w:rsidRDefault="00E767F0" w:rsidP="00F30683">
      <w:pPr>
        <w:tabs>
          <w:tab w:val="center" w:pos="4513"/>
        </w:tabs>
        <w:rPr>
          <w:b/>
        </w:rPr>
      </w:pPr>
      <w:r>
        <w:rPr>
          <w:noProof/>
          <w:lang w:eastAsia="en-GB"/>
        </w:rPr>
        <w:pict>
          <v:shape id="_x0000_s1043" type="#_x0000_t202" style="position:absolute;margin-left:0;margin-top:12.65pt;width:458.8pt;height:220.15pt;z-index:251650048">
            <v:textbox>
              <w:txbxContent>
                <w:p w:rsidR="00E767F0" w:rsidRDefault="00E767F0">
                  <w:r>
                    <w:t>The Salisbury Review Panel’s recommendation was that DE is to keep under review the level of funding going towards early intervention ie through nursery and primary school funding.  Reviewing is not progressing, and these proposals in no way meet the declared objective of early intervention.</w:t>
                  </w:r>
                </w:p>
                <w:p w:rsidR="00E767F0" w:rsidRDefault="00E767F0">
                  <w:r>
                    <w:t xml:space="preserve"> </w:t>
                  </w:r>
                </w:p>
                <w:p w:rsidR="00E767F0" w:rsidRDefault="00E767F0">
                  <w:r>
                    <w:t>The guiding principles for the CFS of Funding - according to relative need, consistency and fairness and, transparency, comprehension and predictability of outcome, will be completely removed by using two pots of money.</w:t>
                  </w:r>
                </w:p>
                <w:p w:rsidR="00E767F0" w:rsidRDefault="00E767F0"/>
                <w:p w:rsidR="00E767F0" w:rsidRDefault="00E767F0">
                  <w:r>
                    <w:t>It seems strange that there appears a rule suggesting that fulfilling the need for early intervention can not take place at the expense of secondary schools but  yet it is somehow acceptable to take place at the expense of the majority of the primary sector.  Indeed, figures provided in the consultation indicate that the proposals will  actually increase the differential between primary pupil value and secondary pupil value.</w:t>
                  </w:r>
                </w:p>
              </w:txbxContent>
            </v:textbox>
          </v:shape>
        </w:pict>
      </w:r>
      <w:r>
        <w:rPr>
          <w:b/>
        </w:rPr>
        <w:tab/>
      </w:r>
    </w:p>
    <w:p w:rsidR="00E767F0" w:rsidRDefault="00E767F0" w:rsidP="002163D1">
      <w:pPr>
        <w:rPr>
          <w:i/>
        </w:rPr>
      </w:pPr>
    </w:p>
    <w:p w:rsidR="00E767F0" w:rsidRDefault="00E767F0" w:rsidP="002163D1">
      <w:pPr>
        <w:rPr>
          <w:i/>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p>
    <w:p w:rsidR="00E767F0" w:rsidRDefault="00E767F0" w:rsidP="002163D1">
      <w:pPr>
        <w:spacing w:line="360" w:lineRule="auto"/>
        <w:rPr>
          <w:b/>
          <w:u w:val="single"/>
        </w:rPr>
      </w:pPr>
      <w:r>
        <w:rPr>
          <w:b/>
          <w:u w:val="single"/>
        </w:rPr>
        <w:t xml:space="preserve">Targeting Social Need - TSN </w:t>
      </w:r>
    </w:p>
    <w:p w:rsidR="00E767F0" w:rsidRPr="003E696E" w:rsidRDefault="00E767F0" w:rsidP="002F214A">
      <w:pPr>
        <w:jc w:val="both"/>
        <w:rPr>
          <w:b/>
        </w:rPr>
      </w:pPr>
      <w:r>
        <w:rPr>
          <w:b/>
        </w:rPr>
        <w:t>3.</w:t>
      </w:r>
      <w:r>
        <w:rPr>
          <w:b/>
        </w:rPr>
        <w:tab/>
        <w:t xml:space="preserve">A key area of focus in the review of the Common Funding Scheme was the need to ensure appropriate targeting of resources to help schools provide support for young people from disadvantaged backgrounds in order to reduce the level of educational underachievement that persists and </w:t>
      </w:r>
      <w:r w:rsidRPr="003E696E">
        <w:rPr>
          <w:b/>
        </w:rPr>
        <w:t xml:space="preserve">help break the link between social disadvantage and low educational outcomes.  </w:t>
      </w:r>
    </w:p>
    <w:p w:rsidR="00E767F0" w:rsidRDefault="00E767F0" w:rsidP="002F214A">
      <w:pPr>
        <w:tabs>
          <w:tab w:val="left" w:pos="360"/>
        </w:tabs>
        <w:ind w:right="-170"/>
        <w:jc w:val="both"/>
      </w:pPr>
    </w:p>
    <w:p w:rsidR="00E767F0" w:rsidRDefault="00E767F0" w:rsidP="002F214A">
      <w:pPr>
        <w:tabs>
          <w:tab w:val="left" w:pos="360"/>
        </w:tabs>
        <w:ind w:right="-170"/>
        <w:jc w:val="both"/>
      </w:pPr>
      <w:r w:rsidRPr="00966C93">
        <w:t xml:space="preserve">The review panel recognised that pupils from socially deprived backgrounds have greater obstacles to overcome and that schools need to do more to assist them in breaking this linkage.  </w:t>
      </w:r>
      <w:r>
        <w:t xml:space="preserve">The review panel </w:t>
      </w:r>
      <w:r w:rsidRPr="00966C93">
        <w:t>recommend</w:t>
      </w:r>
      <w:r>
        <w:t>ed</w:t>
      </w:r>
      <w:r w:rsidRPr="00966C93">
        <w:t xml:space="preserve"> that more funding should be targeted at pupils from socially disadvantaged backgrounds.  </w:t>
      </w:r>
    </w:p>
    <w:p w:rsidR="00E767F0" w:rsidRDefault="00E767F0" w:rsidP="002F214A">
      <w:pPr>
        <w:tabs>
          <w:tab w:val="left" w:pos="360"/>
        </w:tabs>
        <w:ind w:right="-170"/>
        <w:jc w:val="both"/>
      </w:pPr>
    </w:p>
    <w:p w:rsidR="00E767F0" w:rsidRDefault="00E767F0" w:rsidP="002F214A">
      <w:pPr>
        <w:tabs>
          <w:tab w:val="left" w:pos="360"/>
        </w:tabs>
        <w:ind w:right="-170"/>
        <w:jc w:val="both"/>
      </w:pPr>
      <w:r>
        <w:t xml:space="preserve">The panel also </w:t>
      </w:r>
      <w:r w:rsidRPr="00966C93">
        <w:t xml:space="preserve">recognised that the issues schools face in overcoming barriers created by social deprivation are significantly increased with increasing numbers of children from less affluent backgrounds.  </w:t>
      </w:r>
      <w:r>
        <w:t>It</w:t>
      </w:r>
      <w:r w:rsidRPr="00966C93">
        <w:t xml:space="preserve"> therefore recommended that funding for socio-economic deprivation should be weighted towards schools with significant concentrations of disadvantage to reflect the negative effects of such concentrations.  </w:t>
      </w:r>
    </w:p>
    <w:p w:rsidR="00E767F0" w:rsidRDefault="00E767F0" w:rsidP="002F214A">
      <w:pPr>
        <w:tabs>
          <w:tab w:val="left" w:pos="360"/>
        </w:tabs>
        <w:ind w:right="-170"/>
        <w:jc w:val="both"/>
      </w:pPr>
    </w:p>
    <w:p w:rsidR="00E767F0" w:rsidRDefault="00E767F0" w:rsidP="002F214A">
      <w:pPr>
        <w:tabs>
          <w:tab w:val="left" w:pos="360"/>
        </w:tabs>
        <w:ind w:right="-170"/>
        <w:jc w:val="both"/>
      </w:pPr>
      <w:r>
        <w:t>The Minister has accepted these recommendations and has also signalled his decision to</w:t>
      </w:r>
      <w:r w:rsidRPr="00360941">
        <w:rPr>
          <w:bCs/>
        </w:rPr>
        <w:t xml:space="preserve"> </w:t>
      </w:r>
      <w:r w:rsidRPr="00360941">
        <w:t>apply the same eligibility criteria for free school meals for both primary and post-primary pupils from September 2014 which is expected to impact positively on around 15,000 post-primary pupils</w:t>
      </w:r>
      <w:r>
        <w:t xml:space="preserve">.   </w:t>
      </w:r>
    </w:p>
    <w:p w:rsidR="00E767F0" w:rsidRDefault="00E767F0" w:rsidP="002F214A">
      <w:pPr>
        <w:tabs>
          <w:tab w:val="left" w:pos="360"/>
        </w:tabs>
        <w:ind w:right="-170"/>
        <w:jc w:val="both"/>
      </w:pPr>
    </w:p>
    <w:p w:rsidR="00E767F0" w:rsidRDefault="00E767F0" w:rsidP="002F214A">
      <w:pPr>
        <w:tabs>
          <w:tab w:val="left" w:pos="360"/>
        </w:tabs>
        <w:ind w:right="-170"/>
        <w:jc w:val="both"/>
      </w:pPr>
      <w:r>
        <w:t>The proposed changes to the Common Funding Scheme include several that have a specific focus on Targeting Social Need.  This section provides details of, and seeks views on, those changes.</w:t>
      </w:r>
    </w:p>
    <w:p w:rsidR="00E767F0" w:rsidRDefault="00E767F0" w:rsidP="002F214A">
      <w:pPr>
        <w:jc w:val="both"/>
      </w:pPr>
    </w:p>
    <w:p w:rsidR="00E767F0" w:rsidRDefault="00E767F0" w:rsidP="002F214A">
      <w:pPr>
        <w:jc w:val="both"/>
      </w:pPr>
      <w:r>
        <w:rPr>
          <w:b/>
        </w:rPr>
        <w:t>3a</w:t>
      </w:r>
      <w:r>
        <w:rPr>
          <w:b/>
        </w:rPr>
        <w:tab/>
        <w:t>Banding of schools according to relative levels of social disadvantage</w:t>
      </w:r>
    </w:p>
    <w:p w:rsidR="00E767F0" w:rsidRDefault="00E767F0" w:rsidP="002F214A">
      <w:pPr>
        <w:jc w:val="both"/>
      </w:pPr>
      <w:r>
        <w:t>The independent review panel recommended the introduction of a weighted premium for social disadvantage that operated on the basis of five quintiles, ranging from very low to very high social deprivation.  These quintiles, which are set out on page 111 of the independent review report, were as follows:</w:t>
      </w:r>
    </w:p>
    <w:p w:rsidR="00E767F0" w:rsidRDefault="00E767F0" w:rsidP="002F214A">
      <w:pPr>
        <w:jc w:val="both"/>
      </w:pPr>
    </w:p>
    <w:p w:rsidR="00E767F0" w:rsidRDefault="00E767F0" w:rsidP="002F214A">
      <w:pPr>
        <w:numPr>
          <w:ilvl w:val="0"/>
          <w:numId w:val="45"/>
        </w:numPr>
        <w:jc w:val="both"/>
      </w:pPr>
      <w:r>
        <w:t>Quintile 1: very low social deprivation</w:t>
      </w:r>
    </w:p>
    <w:p w:rsidR="00E767F0" w:rsidRDefault="00E767F0" w:rsidP="002F214A">
      <w:pPr>
        <w:numPr>
          <w:ilvl w:val="0"/>
          <w:numId w:val="45"/>
        </w:numPr>
        <w:jc w:val="both"/>
      </w:pPr>
      <w:r>
        <w:t>Quintile 2: low social deprivation</w:t>
      </w:r>
    </w:p>
    <w:p w:rsidR="00E767F0" w:rsidRDefault="00E767F0" w:rsidP="002F214A">
      <w:pPr>
        <w:numPr>
          <w:ilvl w:val="0"/>
          <w:numId w:val="45"/>
        </w:numPr>
        <w:jc w:val="both"/>
      </w:pPr>
      <w:r>
        <w:t>Quintile 3: Average social deprivation</w:t>
      </w:r>
    </w:p>
    <w:p w:rsidR="00E767F0" w:rsidRDefault="00E767F0" w:rsidP="002F214A">
      <w:pPr>
        <w:numPr>
          <w:ilvl w:val="0"/>
          <w:numId w:val="45"/>
        </w:numPr>
        <w:jc w:val="both"/>
      </w:pPr>
      <w:r>
        <w:t>Quintile 4: High social deprivation</w:t>
      </w:r>
    </w:p>
    <w:p w:rsidR="00E767F0" w:rsidRDefault="00E767F0" w:rsidP="002F214A">
      <w:pPr>
        <w:numPr>
          <w:ilvl w:val="0"/>
          <w:numId w:val="45"/>
        </w:numPr>
        <w:jc w:val="both"/>
      </w:pPr>
      <w:r>
        <w:t>Quintile 5: Very high social deprivation</w:t>
      </w:r>
    </w:p>
    <w:p w:rsidR="00E767F0" w:rsidRDefault="00E767F0" w:rsidP="002F214A">
      <w:pPr>
        <w:jc w:val="both"/>
      </w:pPr>
    </w:p>
    <w:p w:rsidR="00E767F0" w:rsidRDefault="00E767F0" w:rsidP="002F214A">
      <w:pPr>
        <w:jc w:val="both"/>
      </w:pPr>
      <w:r>
        <w:t xml:space="preserve">The Department accepts the recommendation that weightings should be applied to ensure that schools with the highest proportions of free school meals entitlement among their pupils receive the most support.  However, it considers that the three bandings that are part of the existing Common Funding Scheme are capable of delivering the same objective while still ensuring a level of targeted support for schools with average or lower proportions of free school meals entitlement.  </w:t>
      </w:r>
    </w:p>
    <w:p w:rsidR="00E767F0" w:rsidRDefault="00E767F0" w:rsidP="002F214A">
      <w:pPr>
        <w:jc w:val="both"/>
      </w:pPr>
    </w:p>
    <w:p w:rsidR="00E767F0" w:rsidRDefault="00E767F0" w:rsidP="002F214A">
      <w:pPr>
        <w:jc w:val="both"/>
      </w:pPr>
      <w:r>
        <w:t>Accordingly the Department is proposing to retain the current three bandings which categorise schools as follows:</w:t>
      </w:r>
    </w:p>
    <w:p w:rsidR="00E767F0" w:rsidRDefault="00E767F0" w:rsidP="002F214A">
      <w:pPr>
        <w:numPr>
          <w:ilvl w:val="0"/>
          <w:numId w:val="44"/>
        </w:numPr>
        <w:jc w:val="both"/>
      </w:pPr>
      <w:r>
        <w:t>Band 1: schools with FSME levels up to and including the average level for their phase (nursery, primary or post-primary);</w:t>
      </w:r>
    </w:p>
    <w:p w:rsidR="00E767F0" w:rsidRDefault="00E767F0" w:rsidP="002F214A">
      <w:pPr>
        <w:numPr>
          <w:ilvl w:val="0"/>
          <w:numId w:val="44"/>
        </w:numPr>
        <w:jc w:val="both"/>
      </w:pPr>
      <w:r>
        <w:t>Band 2: schools with FSME levels above the average but below the midpoint between the average and the highest level for their phase;</w:t>
      </w:r>
    </w:p>
    <w:p w:rsidR="00E767F0" w:rsidRDefault="00E767F0" w:rsidP="002F214A">
      <w:pPr>
        <w:numPr>
          <w:ilvl w:val="0"/>
          <w:numId w:val="44"/>
        </w:numPr>
        <w:jc w:val="both"/>
      </w:pPr>
      <w:r>
        <w:t>Band 3: schools with FSME levels above the midpoint for their phase.</w:t>
      </w:r>
    </w:p>
    <w:p w:rsidR="00E767F0" w:rsidRDefault="00E767F0" w:rsidP="002F214A">
      <w:pPr>
        <w:jc w:val="both"/>
      </w:pPr>
    </w:p>
    <w:p w:rsidR="00E767F0" w:rsidRDefault="00E767F0" w:rsidP="002163D1">
      <w:pPr>
        <w:rPr>
          <w:b/>
        </w:rPr>
      </w:pPr>
      <w:r>
        <w:rPr>
          <w:b/>
        </w:rPr>
        <w:t>Question 3a</w:t>
      </w:r>
    </w:p>
    <w:p w:rsidR="00E767F0" w:rsidRPr="00F30683" w:rsidRDefault="00E767F0" w:rsidP="002163D1">
      <w:pPr>
        <w:rPr>
          <w:b/>
        </w:rPr>
      </w:pPr>
    </w:p>
    <w:p w:rsidR="00E767F0" w:rsidRPr="00F30683" w:rsidRDefault="00E767F0" w:rsidP="00F30683">
      <w:pPr>
        <w:rPr>
          <w:b/>
        </w:rPr>
      </w:pPr>
      <w:r>
        <w:rPr>
          <w:b/>
        </w:rPr>
        <w:t>Do you support the retention of the existing 3 bands for social disadvantage?</w:t>
      </w:r>
    </w:p>
    <w:p w:rsidR="00E767F0" w:rsidRPr="003819A8" w:rsidRDefault="00E767F0" w:rsidP="00F30683"/>
    <w:p w:rsidR="00E767F0" w:rsidRPr="001B083A" w:rsidRDefault="00E767F0" w:rsidP="00F30683">
      <w:r>
        <w:rPr>
          <w:noProof/>
          <w:lang w:eastAsia="en-GB"/>
        </w:rPr>
        <w:pict>
          <v:rect id="_x0000_s1044" style="position:absolute;margin-left:385.5pt;margin-top:.75pt;width:17pt;height:17pt;z-index:251668480"/>
        </w:pict>
      </w:r>
      <w:r>
        <w:rPr>
          <w:noProof/>
          <w:lang w:eastAsia="en-GB"/>
        </w:rPr>
        <w:pict>
          <v:rect id="_x0000_s1045" style="position:absolute;margin-left:240pt;margin-top:.75pt;width:17pt;height:17pt;z-index:251667456"/>
        </w:pict>
      </w:r>
      <w:r>
        <w:rPr>
          <w:noProof/>
          <w:lang w:eastAsia="en-GB"/>
        </w:rPr>
        <w:pict>
          <v:rect id="_x0000_s1046" style="position:absolute;margin-left:127.5pt;margin-top:.75pt;width:17pt;height:17pt;z-index:-251650048"/>
        </w:pict>
      </w:r>
      <w:r>
        <w:rPr>
          <w:noProof/>
          <w:lang w:eastAsia="en-GB"/>
        </w:rPr>
        <w:pict>
          <v:rect id="_x0000_s1047" style="position:absolute;margin-left:34.5pt;margin-top:.75pt;width:17pt;height:17pt;z-index:251665408"/>
        </w:pict>
      </w:r>
      <w:r>
        <w:t xml:space="preserve">Yes                      No      </w:t>
      </w:r>
      <w:r>
        <w:sym w:font="Wingdings" w:char="F0FC"/>
      </w:r>
      <w:r>
        <w:t xml:space="preserve">            Not sure                      No view </w:t>
      </w:r>
    </w:p>
    <w:p w:rsidR="00E767F0" w:rsidRDefault="00E767F0" w:rsidP="00F30683"/>
    <w:p w:rsidR="00E767F0" w:rsidRDefault="00E767F0" w:rsidP="00F30683">
      <w:pPr>
        <w:rPr>
          <w:b/>
        </w:rPr>
      </w:pPr>
    </w:p>
    <w:p w:rsidR="00E767F0" w:rsidRDefault="00E767F0" w:rsidP="00F30683">
      <w:pPr>
        <w:rPr>
          <w:b/>
        </w:rPr>
      </w:pPr>
      <w:r>
        <w:rPr>
          <w:b/>
        </w:rPr>
        <w:t>If you wish, please provide comments or reasons to support your answer.</w:t>
      </w:r>
    </w:p>
    <w:p w:rsidR="00E767F0" w:rsidRDefault="00E767F0" w:rsidP="00F30683">
      <w:pPr>
        <w:rPr>
          <w:i/>
        </w:rPr>
      </w:pPr>
    </w:p>
    <w:p w:rsidR="00E767F0" w:rsidRDefault="00E767F0" w:rsidP="002163D1">
      <w:r>
        <w:rPr>
          <w:noProof/>
          <w:lang w:eastAsia="en-GB"/>
        </w:rPr>
        <w:pict>
          <v:shape id="_x0000_s1048" type="#_x0000_t202" style="position:absolute;margin-left:0;margin-top:0;width:450.3pt;height:158.3pt;z-index:251685888;mso-position-horizontal:center">
            <v:textbox>
              <w:txbxContent>
                <w:p w:rsidR="00E767F0" w:rsidRDefault="00E767F0">
                  <w:r>
                    <w:t xml:space="preserve">We are concerned over the simplistic method of FSM being used.  The three band system proposed does not target the most needy and therefore leaves the majority having to carry the burden of many who do not need the most support.  A more accurate mechanism, 5 part banding, was recommended by Salisbury Review and this should be considered.  </w:t>
                  </w:r>
                  <w:smartTag w:uri="urn:schemas-microsoft-com:office:smarttags" w:element="City">
                    <w:smartTag w:uri="urn:schemas-microsoft-com:office:smarttags" w:element="place">
                      <w:r>
                        <w:t>Salisbury</w:t>
                      </w:r>
                    </w:smartTag>
                  </w:smartTag>
                  <w:r>
                    <w:t xml:space="preserve"> also recommended the trial of other mechanisms ie NISRA social deprivation areas and mechanisms from other countries be considered.</w:t>
                  </w:r>
                </w:p>
              </w:txbxContent>
            </v:textbox>
          </v:shape>
        </w:pict>
      </w:r>
    </w:p>
    <w:p w:rsidR="00E767F0" w:rsidRDefault="00E767F0" w:rsidP="002163D1">
      <w:pPr>
        <w:rPr>
          <w:b/>
        </w:rPr>
      </w:pPr>
      <w:r>
        <w:rPr>
          <w:b/>
        </w:rPr>
        <w:br/>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Pr="00F30683" w:rsidRDefault="00E767F0" w:rsidP="002F214A">
      <w:pPr>
        <w:jc w:val="both"/>
        <w:rPr>
          <w:b/>
        </w:rPr>
      </w:pPr>
      <w:r>
        <w:rPr>
          <w:b/>
        </w:rPr>
        <w:t>3b</w:t>
      </w:r>
      <w:r>
        <w:rPr>
          <w:b/>
        </w:rPr>
        <w:tab/>
        <w:t>Additional funding for social disadvantage</w:t>
      </w:r>
    </w:p>
    <w:p w:rsidR="00E767F0" w:rsidRDefault="00E767F0" w:rsidP="002F214A">
      <w:pPr>
        <w:jc w:val="both"/>
      </w:pPr>
      <w:r>
        <w:t xml:space="preserve">The Education Minister has also </w:t>
      </w:r>
      <w:r w:rsidRPr="00F30683">
        <w:t xml:space="preserve">indicated his intention to inject an </w:t>
      </w:r>
      <w:r w:rsidRPr="00F30683">
        <w:rPr>
          <w:u w:val="single"/>
        </w:rPr>
        <w:t>additional £10m into the ASB for the 2014-15 year targeted specifically at social deprivation</w:t>
      </w:r>
      <w:r w:rsidRPr="00F30683">
        <w:t>.</w:t>
      </w:r>
      <w:r>
        <w:t xml:space="preserve">  This additional funding has been split on a per pupil basis between the nursery/primary CFF and the post primary CFF in recognition that when the same eligibility criteria for FSME are applied to all phases the uptake in claimants is very similar.  </w:t>
      </w:r>
    </w:p>
    <w:p w:rsidR="00E767F0" w:rsidRPr="00F30683" w:rsidRDefault="00E767F0" w:rsidP="002F214A">
      <w:pPr>
        <w:jc w:val="both"/>
      </w:pPr>
    </w:p>
    <w:p w:rsidR="00E767F0" w:rsidRPr="00F30683" w:rsidRDefault="00E767F0" w:rsidP="002F214A">
      <w:pPr>
        <w:jc w:val="both"/>
      </w:pPr>
      <w:r w:rsidRPr="00F30683">
        <w:t>The Department proposes that this additional TSN funding should be directed at those schools in the top TSN banding.</w:t>
      </w:r>
    </w:p>
    <w:p w:rsidR="00E767F0" w:rsidRDefault="00E767F0" w:rsidP="002F214A">
      <w:pPr>
        <w:jc w:val="both"/>
        <w:rPr>
          <w:b/>
        </w:rPr>
      </w:pPr>
    </w:p>
    <w:p w:rsidR="00E767F0" w:rsidRDefault="00E767F0" w:rsidP="002F214A">
      <w:pPr>
        <w:jc w:val="both"/>
        <w:rPr>
          <w:b/>
        </w:rPr>
      </w:pPr>
    </w:p>
    <w:p w:rsidR="00E767F0" w:rsidRDefault="00E767F0" w:rsidP="002F214A">
      <w:pPr>
        <w:jc w:val="both"/>
        <w:rPr>
          <w:b/>
        </w:rPr>
      </w:pPr>
      <w:r>
        <w:rPr>
          <w:b/>
        </w:rPr>
        <w:t>Question 3b</w:t>
      </w:r>
    </w:p>
    <w:p w:rsidR="00E767F0" w:rsidRPr="00F30683" w:rsidRDefault="00E767F0" w:rsidP="002F214A">
      <w:pPr>
        <w:jc w:val="both"/>
        <w:rPr>
          <w:b/>
        </w:rPr>
      </w:pPr>
    </w:p>
    <w:p w:rsidR="00E767F0" w:rsidRPr="00F30683" w:rsidRDefault="00E767F0" w:rsidP="002F214A">
      <w:pPr>
        <w:jc w:val="both"/>
        <w:rPr>
          <w:b/>
        </w:rPr>
      </w:pPr>
      <w:r>
        <w:rPr>
          <w:b/>
        </w:rPr>
        <w:t>Do you support the allocation of this additional TSN funding to provide additional support for those schools in Band 3 that have the highest levels of free school meals entitlement?</w:t>
      </w:r>
    </w:p>
    <w:p w:rsidR="00E767F0" w:rsidRPr="003819A8" w:rsidRDefault="00E767F0" w:rsidP="00F30683"/>
    <w:p w:rsidR="00E767F0" w:rsidRDefault="00E767F0" w:rsidP="00830D6E">
      <w:r>
        <w:rPr>
          <w:noProof/>
          <w:lang w:eastAsia="en-GB"/>
        </w:rPr>
        <w:pict>
          <v:rect id="_x0000_s1049" style="position:absolute;margin-left:385.5pt;margin-top:.75pt;width:17pt;height:17pt;z-index:251671552"/>
        </w:pict>
      </w:r>
      <w:r>
        <w:rPr>
          <w:noProof/>
          <w:lang w:eastAsia="en-GB"/>
        </w:rPr>
        <w:pict>
          <v:rect id="_x0000_s1050" style="position:absolute;margin-left:240pt;margin-top:.75pt;width:17pt;height:17pt;z-index:251670528"/>
        </w:pict>
      </w:r>
      <w:r>
        <w:rPr>
          <w:noProof/>
          <w:lang w:eastAsia="en-GB"/>
        </w:rPr>
        <w:pict>
          <v:rect id="_x0000_s1051" style="position:absolute;margin-left:127.5pt;margin-top:.75pt;width:17pt;height:17pt;z-index:-251712512"/>
        </w:pict>
      </w:r>
      <w:r>
        <w:rPr>
          <w:noProof/>
          <w:lang w:eastAsia="en-GB"/>
        </w:rPr>
        <w:pict>
          <v:rect id="_x0000_s1052" style="position:absolute;margin-left:34.5pt;margin-top:.75pt;width:17pt;height:17pt;z-index:251669504"/>
        </w:pict>
      </w:r>
      <w:r>
        <w:t xml:space="preserve">Yes                      No       </w:t>
      </w:r>
      <w:r>
        <w:sym w:font="Wingdings" w:char="F0FC"/>
      </w:r>
    </w:p>
    <w:p w:rsidR="00E767F0" w:rsidRPr="001B083A" w:rsidRDefault="00E767F0" w:rsidP="00F30683">
      <w:r>
        <w:t xml:space="preserve">           Not sure                                No view </w:t>
      </w:r>
    </w:p>
    <w:p w:rsidR="00E767F0" w:rsidRDefault="00E767F0" w:rsidP="00F30683"/>
    <w:p w:rsidR="00E767F0" w:rsidRDefault="00E767F0" w:rsidP="00F30683">
      <w:pPr>
        <w:rPr>
          <w:b/>
        </w:rPr>
      </w:pPr>
    </w:p>
    <w:p w:rsidR="00E767F0" w:rsidRDefault="00E767F0" w:rsidP="00F30683">
      <w:pPr>
        <w:rPr>
          <w:b/>
        </w:rPr>
      </w:pPr>
    </w:p>
    <w:p w:rsidR="00E767F0" w:rsidRDefault="00E767F0" w:rsidP="00F30683">
      <w:pPr>
        <w:rPr>
          <w:b/>
        </w:rPr>
      </w:pPr>
    </w:p>
    <w:p w:rsidR="00E767F0" w:rsidRDefault="00E767F0" w:rsidP="00F30683">
      <w:pPr>
        <w:rPr>
          <w:b/>
        </w:rPr>
      </w:pPr>
    </w:p>
    <w:p w:rsidR="00E767F0" w:rsidRDefault="00E767F0" w:rsidP="00F30683">
      <w:pPr>
        <w:rPr>
          <w:b/>
        </w:rPr>
      </w:pPr>
      <w:r>
        <w:rPr>
          <w:b/>
        </w:rPr>
        <w:t>If you wish, please provide comments or reasons to support your answer.</w:t>
      </w:r>
    </w:p>
    <w:p w:rsidR="00E767F0" w:rsidRDefault="00E767F0" w:rsidP="00F30683">
      <w:pPr>
        <w:rPr>
          <w:i/>
        </w:rPr>
      </w:pPr>
    </w:p>
    <w:p w:rsidR="00E767F0" w:rsidRDefault="00E767F0" w:rsidP="002163D1">
      <w:pPr>
        <w:rPr>
          <w:b/>
        </w:rPr>
      </w:pPr>
    </w:p>
    <w:p w:rsidR="00E767F0" w:rsidRPr="006B0CC2" w:rsidRDefault="00E767F0" w:rsidP="002163D1">
      <w:pPr>
        <w:rPr>
          <w:b/>
        </w:rPr>
      </w:pPr>
      <w:r>
        <w:rPr>
          <w:noProof/>
          <w:lang w:eastAsia="en-GB"/>
        </w:rPr>
        <w:pict>
          <v:shape id="_x0000_s1053" type="#_x0000_t202" style="position:absolute;margin-left:0;margin-top:5.55pt;width:418.25pt;height:202.35pt;z-index:251686912;mso-position-horizontal:center">
            <v:textbox>
              <w:txbxContent>
                <w:p w:rsidR="00E767F0" w:rsidRDefault="00E767F0">
                  <w:r>
                    <w:t>We support additional funds going to the most needy, but if their schools already have significant underspends why give them more they cannot spend.</w:t>
                  </w:r>
                </w:p>
                <w:p w:rsidR="00E767F0" w:rsidRDefault="00E767F0">
                  <w:r>
                    <w:t>We are concerned by the simplistic model of 3 banded FSM to target need and urge some fresh thinking on this matter, as did Salisbury.</w:t>
                  </w:r>
                </w:p>
              </w:txbxContent>
            </v:textbox>
          </v:shape>
        </w:pic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Pr="00F30683" w:rsidRDefault="00E767F0" w:rsidP="002163D1">
      <w:pPr>
        <w:rPr>
          <w:b/>
        </w:rPr>
      </w:pPr>
      <w:r>
        <w:rPr>
          <w:b/>
        </w:rPr>
        <w:t>3c</w:t>
      </w:r>
      <w:r>
        <w:rPr>
          <w:b/>
        </w:rPr>
        <w:tab/>
        <w:t>Future funding for social disadvantage</w:t>
      </w:r>
    </w:p>
    <w:p w:rsidR="00E767F0" w:rsidRDefault="00E767F0" w:rsidP="002F214A">
      <w:pPr>
        <w:jc w:val="both"/>
      </w:pPr>
      <w:r w:rsidRPr="0059702B">
        <w:t xml:space="preserve">The Minister has indicated that he </w:t>
      </w:r>
      <w:r>
        <w:t>is likely,</w:t>
      </w:r>
      <w:r w:rsidRPr="0059702B">
        <w:t xml:space="preserve"> in the </w:t>
      </w:r>
      <w:r w:rsidRPr="00C37DFD">
        <w:t>future</w:t>
      </w:r>
      <w:r>
        <w:t xml:space="preserve"> and as funds become available,</w:t>
      </w:r>
      <w:r w:rsidRPr="00C37DFD">
        <w:t xml:space="preserve"> </w:t>
      </w:r>
      <w:r w:rsidRPr="0059702B">
        <w:t xml:space="preserve">to </w:t>
      </w:r>
      <w:r>
        <w:t xml:space="preserve">continue to </w:t>
      </w:r>
      <w:r w:rsidRPr="0059702B">
        <w:t>target addition</w:t>
      </w:r>
      <w:r>
        <w:t>al funds to support pupils entitled to free school meals and, particularly, schools that serve our most disadvantaged communities (as measured by the proportions of pupils enrolled in schools who are entitled to free school meals)</w:t>
      </w:r>
      <w:r w:rsidRPr="0059702B">
        <w:t xml:space="preserve">.  </w:t>
      </w:r>
    </w:p>
    <w:p w:rsidR="00E767F0" w:rsidRDefault="00E767F0" w:rsidP="002F214A">
      <w:pPr>
        <w:jc w:val="both"/>
      </w:pPr>
    </w:p>
    <w:p w:rsidR="00E767F0" w:rsidRDefault="00E767F0" w:rsidP="002F214A">
      <w:pPr>
        <w:jc w:val="both"/>
      </w:pPr>
      <w:r>
        <w:t xml:space="preserve">Currently the Common Funding Scheme indicates that the Department will consult where it intends to make </w:t>
      </w:r>
      <w:r w:rsidRPr="002E421D">
        <w:t xml:space="preserve">changes in the operation of formula factors, including the introduction of new factors or the removal of existing factors.  </w:t>
      </w:r>
    </w:p>
    <w:p w:rsidR="00E767F0" w:rsidRDefault="00E767F0" w:rsidP="002F214A">
      <w:pPr>
        <w:jc w:val="both"/>
      </w:pPr>
    </w:p>
    <w:p w:rsidR="00E767F0" w:rsidRDefault="00E767F0" w:rsidP="002F214A">
      <w:pPr>
        <w:jc w:val="both"/>
      </w:pPr>
      <w:r>
        <w:t xml:space="preserve">The Department is signalling its intention to continue to target additional funding that becomes available for delegation to schools specifically towards those factors within the Common Funding Formula which help break the link between social disadvantage and educational underachievement.  It proposes therefore to amend the wording in paragraph 1.12 of the current Scheme to make this direction of travel clear and to treat TSN funding in the same way in which the Scheme currently deals with the </w:t>
      </w:r>
      <w:r w:rsidRPr="002E421D">
        <w:t>annual revision of formula cash values/weightings</w:t>
      </w:r>
      <w:r>
        <w:t>, for example</w:t>
      </w:r>
      <w:r w:rsidRPr="002E421D">
        <w:t xml:space="preserve"> to reflect inflation</w:t>
      </w:r>
      <w:r>
        <w:t xml:space="preserve">.  </w:t>
      </w:r>
    </w:p>
    <w:p w:rsidR="00E767F0" w:rsidRDefault="00E767F0" w:rsidP="002F214A">
      <w:pPr>
        <w:jc w:val="both"/>
      </w:pPr>
    </w:p>
    <w:p w:rsidR="00E767F0" w:rsidRDefault="00E767F0" w:rsidP="002F214A">
      <w:pPr>
        <w:jc w:val="both"/>
      </w:pPr>
      <w:r>
        <w:t>An outcome from this change is that the Department would be able to take decisions to provide additional delegated funding for social disadvantage quickly and without the need to burden schools with additional consultation.  For this reason, it wishes to set out its position on targeting funding for social disadvantage via the Common Funding Scheme clearly and to seek the views of schools and others.</w:t>
      </w:r>
    </w:p>
    <w:p w:rsidR="00E767F0" w:rsidRDefault="00E767F0" w:rsidP="002F214A">
      <w:pPr>
        <w:ind w:firstLine="720"/>
        <w:jc w:val="both"/>
      </w:pPr>
    </w:p>
    <w:p w:rsidR="00E767F0" w:rsidRDefault="00E767F0" w:rsidP="002163D1"/>
    <w:p w:rsidR="00E767F0" w:rsidRDefault="00E767F0" w:rsidP="002163D1">
      <w:pPr>
        <w:rPr>
          <w:b/>
        </w:rPr>
      </w:pPr>
    </w:p>
    <w:p w:rsidR="00E767F0" w:rsidRDefault="00E767F0" w:rsidP="002163D1">
      <w:pPr>
        <w:rPr>
          <w:b/>
        </w:rPr>
      </w:pPr>
      <w:r>
        <w:rPr>
          <w:b/>
        </w:rPr>
        <w:t xml:space="preserve">Question 3c </w:t>
      </w:r>
    </w:p>
    <w:p w:rsidR="00E767F0" w:rsidRDefault="00E767F0" w:rsidP="002163D1">
      <w:pPr>
        <w:rPr>
          <w:b/>
        </w:rPr>
      </w:pPr>
    </w:p>
    <w:p w:rsidR="00E767F0" w:rsidRDefault="00E767F0" w:rsidP="002163D1">
      <w:r>
        <w:t xml:space="preserve">Do you accept the rationale for making this change to the Common Funding Scheme to allow more rapid funding responses to support TSN?   </w:t>
      </w:r>
    </w:p>
    <w:p w:rsidR="00E767F0" w:rsidRDefault="00E767F0" w:rsidP="002163D1">
      <w:pPr>
        <w:rPr>
          <w:b/>
        </w:rPr>
      </w:pPr>
    </w:p>
    <w:p w:rsidR="00E767F0" w:rsidRPr="00A6046A" w:rsidRDefault="00E767F0" w:rsidP="002163D1"/>
    <w:p w:rsidR="00E767F0" w:rsidRDefault="00E767F0" w:rsidP="00830D6E">
      <w:r>
        <w:rPr>
          <w:noProof/>
          <w:lang w:eastAsia="en-GB"/>
        </w:rPr>
        <w:pict>
          <v:rect id="_x0000_s1054" style="position:absolute;margin-left:385.5pt;margin-top:.75pt;width:17pt;height:17pt;z-index:251624448"/>
        </w:pict>
      </w:r>
      <w:r>
        <w:rPr>
          <w:noProof/>
          <w:lang w:eastAsia="en-GB"/>
        </w:rPr>
        <w:pict>
          <v:rect id="_x0000_s1055" style="position:absolute;margin-left:240pt;margin-top:.75pt;width:17pt;height:17pt;z-index:251623424"/>
        </w:pict>
      </w:r>
      <w:r>
        <w:rPr>
          <w:noProof/>
          <w:lang w:eastAsia="en-GB"/>
        </w:rPr>
        <w:pict>
          <v:rect id="_x0000_s1056" style="position:absolute;margin-left:127.5pt;margin-top:.75pt;width:17pt;height:17pt;z-index:-251694080"/>
        </w:pict>
      </w:r>
      <w:r>
        <w:rPr>
          <w:noProof/>
          <w:lang w:eastAsia="en-GB"/>
        </w:rPr>
        <w:pict>
          <v:rect id="_x0000_s1057" style="position:absolute;margin-left:34.5pt;margin-top:.75pt;width:17pt;height:17pt;z-index:251621376"/>
        </w:pict>
      </w:r>
      <w:r>
        <w:t xml:space="preserve">Yes                      No       </w:t>
      </w:r>
      <w:r>
        <w:sym w:font="Wingdings" w:char="F0FC"/>
      </w:r>
    </w:p>
    <w:p w:rsidR="00E767F0" w:rsidRPr="001B083A" w:rsidRDefault="00E767F0" w:rsidP="002163D1">
      <w:r>
        <w:t xml:space="preserve">          </w:t>
      </w:r>
      <w:r>
        <w:tab/>
      </w:r>
      <w:r>
        <w:tab/>
      </w:r>
      <w:r>
        <w:tab/>
      </w:r>
      <w:r>
        <w:tab/>
      </w:r>
      <w:r>
        <w:tab/>
      </w:r>
      <w:r>
        <w:tab/>
        <w:t xml:space="preserve">   Not sure                                No view </w:t>
      </w:r>
    </w:p>
    <w:p w:rsidR="00E767F0" w:rsidRDefault="00E767F0" w:rsidP="002163D1">
      <w:pPr>
        <w:rPr>
          <w:b/>
        </w:rPr>
      </w:pPr>
    </w:p>
    <w:p w:rsidR="00E767F0" w:rsidRDefault="00E767F0" w:rsidP="002163D1">
      <w:pPr>
        <w:rPr>
          <w:b/>
        </w:rPr>
      </w:pPr>
    </w:p>
    <w:p w:rsidR="00E767F0" w:rsidRDefault="00E767F0" w:rsidP="00C17FE1">
      <w:pPr>
        <w:rPr>
          <w:b/>
        </w:rPr>
      </w:pPr>
      <w:r>
        <w:rPr>
          <w:b/>
        </w:rPr>
        <w:t>If you wish, please provide comments or reasons to support your answer.</w:t>
      </w:r>
    </w:p>
    <w:p w:rsidR="00E767F0" w:rsidRDefault="00E767F0" w:rsidP="002163D1">
      <w:pPr>
        <w:rPr>
          <w:b/>
        </w:rPr>
      </w:pPr>
    </w:p>
    <w:p w:rsidR="00E767F0" w:rsidRDefault="00E767F0" w:rsidP="002163D1">
      <w:pPr>
        <w:rPr>
          <w:b/>
        </w:rPr>
      </w:pPr>
      <w:r>
        <w:rPr>
          <w:noProof/>
          <w:lang w:eastAsia="en-GB"/>
        </w:rPr>
        <w:pict>
          <v:shape id="_x0000_s1058" type="#_x0000_t202" style="position:absolute;margin-left:0;margin-top:0;width:437.65pt;height:266.45pt;z-index:251651072;mso-position-horizontal:center">
            <v:textbox>
              <w:txbxContent>
                <w:p w:rsidR="00E767F0" w:rsidRDefault="00E767F0">
                  <w:r>
                    <w:t>We support a CFS with flexibility to address social/educational underachievement but not when it so directly addresses purely social need rather than the specific educational need.</w:t>
                  </w:r>
                </w:p>
                <w:p w:rsidR="00E767F0" w:rsidRDefault="00E767F0">
                  <w:r>
                    <w:t>The guiding principles of the CFS, consistency and fairness, and transparency, comprehension and predictability would be completely discarded if the Department were free to take quick actions on the whim of individuals with no accountability or consultation, how undemocratic.</w:t>
                  </w:r>
                </w:p>
                <w:p w:rsidR="00E767F0" w:rsidRDefault="00E767F0"/>
                <w:p w:rsidR="00E767F0" w:rsidRDefault="00E767F0">
                  <w:r>
                    <w:t>Fundamentally, there is a bigger picture to educational need than is painted by FSM.  Target more clearly the educational need by looking at alternative measures.</w:t>
                  </w:r>
                </w:p>
                <w:p w:rsidR="00E767F0" w:rsidRDefault="00E767F0">
                  <w:r>
                    <w:t xml:space="preserve">Changing the CFS on so many fronts based on FSM creates a very unjust picture and not one addressing the root cause of real need. </w:t>
                  </w:r>
                </w:p>
              </w:txbxContent>
            </v:textbox>
          </v:shape>
        </w:pict>
      </w:r>
    </w:p>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 w:rsidR="00E767F0" w:rsidRDefault="00E767F0" w:rsidP="002163D1">
      <w:pPr>
        <w:ind w:firstLine="720"/>
      </w:pPr>
    </w:p>
    <w:p w:rsidR="00E767F0" w:rsidRDefault="00E767F0" w:rsidP="002163D1"/>
    <w:p w:rsidR="00E767F0" w:rsidRDefault="00E767F0" w:rsidP="002163D1">
      <w:pPr>
        <w:rPr>
          <w:i/>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r>
        <w:rPr>
          <w:b/>
        </w:rPr>
        <w:t>3d</w:t>
      </w:r>
      <w:r>
        <w:rPr>
          <w:b/>
        </w:rPr>
        <w:tab/>
        <w:t>Targeting Social Need – Educational Attainment</w:t>
      </w:r>
    </w:p>
    <w:p w:rsidR="00E767F0" w:rsidRDefault="00E767F0" w:rsidP="002163D1">
      <w:pPr>
        <w:rPr>
          <w:b/>
        </w:rPr>
      </w:pPr>
    </w:p>
    <w:p w:rsidR="00E767F0" w:rsidRDefault="00E767F0" w:rsidP="002F214A">
      <w:pPr>
        <w:jc w:val="both"/>
      </w:pPr>
      <w:r>
        <w:t xml:space="preserve">Within the current Common Funding Scheme, Targeting Social Need has an educational attainment element as well as a social deprivation element.  The </w:t>
      </w:r>
      <w:r w:rsidRPr="00C17FE1">
        <w:t>educational attainment element</w:t>
      </w:r>
      <w:r w:rsidRPr="002E421D">
        <w:t xml:space="preserve"> </w:t>
      </w:r>
      <w:r>
        <w:t xml:space="preserve">of TSN </w:t>
      </w:r>
      <w:r w:rsidRPr="002E421D">
        <w:t xml:space="preserve">recognises the extra support required by pupils performing below the expected level for their age, regardless of social background.  </w:t>
      </w:r>
    </w:p>
    <w:p w:rsidR="00E767F0" w:rsidRDefault="00E767F0" w:rsidP="002F214A">
      <w:pPr>
        <w:jc w:val="both"/>
      </w:pPr>
    </w:p>
    <w:p w:rsidR="00E767F0" w:rsidRDefault="00E767F0" w:rsidP="002F214A">
      <w:pPr>
        <w:jc w:val="both"/>
      </w:pPr>
      <w:r>
        <w:t xml:space="preserve">For post primary </w:t>
      </w:r>
      <w:r w:rsidRPr="002E421D">
        <w:t>schools, the measure used is attainment at Key Stage 2 (or Key Stage 3 for Senior High schools)</w:t>
      </w:r>
      <w:r>
        <w:t xml:space="preserve">.  Funding via this factor is designed to assist post primary schools in meeting the educational needs of pupils who transfer into post-primary schools having attained below the expected level for their age.  This support recognises that post primary schools face additional challenges in helping these young people achieve to their full potential.  </w:t>
      </w:r>
    </w:p>
    <w:p w:rsidR="00E767F0" w:rsidRDefault="00E767F0" w:rsidP="002F214A">
      <w:pPr>
        <w:jc w:val="both"/>
      </w:pPr>
    </w:p>
    <w:p w:rsidR="00E767F0" w:rsidRDefault="00E767F0" w:rsidP="002F214A">
      <w:pPr>
        <w:jc w:val="both"/>
      </w:pPr>
      <w:r>
        <w:t>The Department is proposing that this element remains unchanged for post primary schools.</w:t>
      </w:r>
    </w:p>
    <w:p w:rsidR="00E767F0" w:rsidRDefault="00E767F0" w:rsidP="002163D1"/>
    <w:p w:rsidR="00E767F0" w:rsidRDefault="00E767F0" w:rsidP="002F214A">
      <w:pPr>
        <w:jc w:val="both"/>
      </w:pPr>
      <w:r>
        <w:t xml:space="preserve">In primary schools funding under this element is currently </w:t>
      </w:r>
      <w:r w:rsidRPr="00A80D4E">
        <w:rPr>
          <w:u w:val="single"/>
        </w:rPr>
        <w:t>not li</w:t>
      </w:r>
      <w:r>
        <w:rPr>
          <w:u w:val="single"/>
        </w:rPr>
        <w:t>nked to actual pupil attainment.</w:t>
      </w:r>
      <w:r>
        <w:t xml:space="preserve">  Under the current Common Funding Scheme, approximately half of the available funding is allocated using Free Schools Meal Entitlement as an indicator with the other half allocated on a per pupil basis.  </w:t>
      </w:r>
    </w:p>
    <w:p w:rsidR="00E767F0" w:rsidRDefault="00E767F0" w:rsidP="002F214A">
      <w:pPr>
        <w:jc w:val="both"/>
      </w:pPr>
    </w:p>
    <w:p w:rsidR="00E767F0" w:rsidRDefault="00E767F0" w:rsidP="002F214A">
      <w:pPr>
        <w:jc w:val="both"/>
      </w:pPr>
      <w:r>
        <w:t>Given the very high correlation between social deprivation and educational outcomes the Department is proposing to allocate all this funding under the social deprivation element.  The Department has kept the resultant increase in social deprivation funding within the primary school phase.</w:t>
      </w:r>
    </w:p>
    <w:p w:rsidR="00E767F0" w:rsidRDefault="00E767F0" w:rsidP="002F214A">
      <w:pPr>
        <w:jc w:val="both"/>
      </w:pPr>
    </w:p>
    <w:p w:rsidR="00E767F0" w:rsidRDefault="00E767F0" w:rsidP="002F214A">
      <w:pPr>
        <w:jc w:val="both"/>
        <w:rPr>
          <w:b/>
        </w:rPr>
      </w:pPr>
    </w:p>
    <w:p w:rsidR="00E767F0" w:rsidRPr="00F31CA7" w:rsidRDefault="00E767F0" w:rsidP="002F214A">
      <w:pPr>
        <w:jc w:val="both"/>
        <w:rPr>
          <w:b/>
        </w:rPr>
      </w:pPr>
      <w:r>
        <w:rPr>
          <w:b/>
        </w:rPr>
        <w:t xml:space="preserve">Question 3d </w:t>
      </w:r>
    </w:p>
    <w:p w:rsidR="00E767F0" w:rsidRPr="00CB6F5C" w:rsidRDefault="00E767F0" w:rsidP="002F214A">
      <w:pPr>
        <w:jc w:val="both"/>
      </w:pPr>
      <w:r w:rsidRPr="00CB6F5C">
        <w:t xml:space="preserve">Do you agree </w:t>
      </w:r>
      <w:r>
        <w:t xml:space="preserve">with the proposal </w:t>
      </w:r>
      <w:r w:rsidRPr="00CB6F5C">
        <w:t>that</w:t>
      </w:r>
      <w:r>
        <w:t>,</w:t>
      </w:r>
      <w:r w:rsidRPr="00CB6F5C">
        <w:t xml:space="preserve"> given the very strong link between social deprivation and educational attainment, </w:t>
      </w:r>
      <w:r>
        <w:t xml:space="preserve">funding </w:t>
      </w:r>
      <w:r w:rsidRPr="00CB6F5C">
        <w:t xml:space="preserve">previously allocated to primary schools under the Educational Attainment element of TSN </w:t>
      </w:r>
      <w:r>
        <w:t>will in future</w:t>
      </w:r>
      <w:r w:rsidRPr="00CB6F5C">
        <w:t xml:space="preserve"> be allocated using only FSME as an indicator under the social deprivation element of TSN?  </w:t>
      </w:r>
    </w:p>
    <w:p w:rsidR="00E767F0" w:rsidRDefault="00E767F0" w:rsidP="002163D1"/>
    <w:p w:rsidR="00E767F0" w:rsidRPr="003819A8" w:rsidRDefault="00E767F0" w:rsidP="002163D1"/>
    <w:p w:rsidR="00E767F0" w:rsidRPr="001B083A" w:rsidRDefault="00E767F0" w:rsidP="002163D1">
      <w:r>
        <w:rPr>
          <w:noProof/>
          <w:lang w:eastAsia="en-GB"/>
        </w:rPr>
        <w:pict>
          <v:rect id="_x0000_s1059" style="position:absolute;margin-left:385.5pt;margin-top:.75pt;width:17pt;height:17pt;z-index:251636736"/>
        </w:pict>
      </w:r>
      <w:r>
        <w:rPr>
          <w:noProof/>
          <w:lang w:eastAsia="en-GB"/>
        </w:rPr>
        <w:pict>
          <v:rect id="_x0000_s1060" style="position:absolute;margin-left:240pt;margin-top:.75pt;width:17pt;height:17pt;z-index:251635712"/>
        </w:pict>
      </w:r>
      <w:r>
        <w:rPr>
          <w:noProof/>
          <w:lang w:eastAsia="en-GB"/>
        </w:rPr>
        <w:pict>
          <v:rect id="_x0000_s1061" style="position:absolute;margin-left:127.5pt;margin-top:.75pt;width:17pt;height:17pt;z-index:-251681792"/>
        </w:pict>
      </w:r>
      <w:r>
        <w:rPr>
          <w:noProof/>
          <w:lang w:eastAsia="en-GB"/>
        </w:rPr>
        <w:pict>
          <v:rect id="_x0000_s1062" style="position:absolute;margin-left:34.5pt;margin-top:.75pt;width:17pt;height:17pt;z-index:251633664"/>
        </w:pict>
      </w:r>
      <w:r>
        <w:t xml:space="preserve">Yes                    No         </w:t>
      </w:r>
      <w:r>
        <w:sym w:font="Wingdings" w:char="F0FC"/>
      </w:r>
      <w:r>
        <w:t xml:space="preserve">            Not sure                             No view </w:t>
      </w:r>
    </w:p>
    <w:p w:rsidR="00E767F0" w:rsidRDefault="00E767F0" w:rsidP="002163D1"/>
    <w:p w:rsidR="00E767F0" w:rsidRDefault="00E767F0" w:rsidP="002163D1"/>
    <w:p w:rsidR="00E767F0" w:rsidRDefault="00E767F0" w:rsidP="002163D1">
      <w:r>
        <w:t>If Yes, d</w:t>
      </w:r>
      <w:r w:rsidRPr="003819A8">
        <w:t>o you agree that th</w:t>
      </w:r>
      <w:r>
        <w:t xml:space="preserve">is money should be retained within the primary sector? </w:t>
      </w:r>
    </w:p>
    <w:p w:rsidR="00E767F0" w:rsidRDefault="00E767F0" w:rsidP="002163D1"/>
    <w:p w:rsidR="00E767F0" w:rsidRPr="003819A8" w:rsidRDefault="00E767F0" w:rsidP="002163D1"/>
    <w:p w:rsidR="00E767F0" w:rsidRPr="001B083A" w:rsidRDefault="00E767F0" w:rsidP="002163D1">
      <w:r>
        <w:rPr>
          <w:noProof/>
          <w:lang w:eastAsia="en-GB"/>
        </w:rPr>
        <w:pict>
          <v:rect id="_x0000_s1063" style="position:absolute;margin-left:385.5pt;margin-top:.75pt;width:17pt;height:17pt;z-index:251640832"/>
        </w:pict>
      </w:r>
      <w:r>
        <w:rPr>
          <w:noProof/>
          <w:lang w:eastAsia="en-GB"/>
        </w:rPr>
        <w:pict>
          <v:rect id="_x0000_s1064" style="position:absolute;margin-left:240pt;margin-top:.75pt;width:17pt;height:17pt;z-index:251639808"/>
        </w:pict>
      </w:r>
      <w:r>
        <w:rPr>
          <w:noProof/>
          <w:lang w:eastAsia="en-GB"/>
        </w:rPr>
        <w:pict>
          <v:rect id="_x0000_s1065" style="position:absolute;margin-left:127.5pt;margin-top:.75pt;width:17pt;height:17pt;z-index:251638784"/>
        </w:pict>
      </w:r>
      <w:r>
        <w:rPr>
          <w:noProof/>
          <w:lang w:eastAsia="en-GB"/>
        </w:rPr>
        <w:pict>
          <v:rect id="_x0000_s1066" style="position:absolute;margin-left:34.5pt;margin-top:.75pt;width:17pt;height:17pt;z-index:251637760"/>
        </w:pict>
      </w:r>
      <w:r>
        <w:t xml:space="preserve">Yes                      No                    Not sure                                No view </w:t>
      </w:r>
    </w:p>
    <w:p w:rsidR="00E767F0" w:rsidRDefault="00E767F0" w:rsidP="002163D1"/>
    <w:p w:rsidR="00E767F0" w:rsidRDefault="00E767F0" w:rsidP="002163D1">
      <w:pPr>
        <w:rPr>
          <w:b/>
        </w:rPr>
      </w:pPr>
    </w:p>
    <w:p w:rsidR="00E767F0" w:rsidRDefault="00E767F0" w:rsidP="00D26F1F">
      <w:pPr>
        <w:rPr>
          <w:b/>
        </w:rPr>
      </w:pPr>
      <w:r>
        <w:rPr>
          <w:b/>
        </w:rPr>
        <w:t>If you wish, please provide comments or reasons to support your answer.</w:t>
      </w:r>
    </w:p>
    <w:p w:rsidR="00E767F0" w:rsidRDefault="00E767F0" w:rsidP="002163D1">
      <w:pPr>
        <w:rPr>
          <w:i/>
        </w:rPr>
      </w:pPr>
    </w:p>
    <w:p w:rsidR="00E767F0" w:rsidRPr="003B26BD" w:rsidRDefault="00E767F0" w:rsidP="002163D1">
      <w:r>
        <w:rPr>
          <w:noProof/>
          <w:lang w:eastAsia="en-GB"/>
        </w:rPr>
        <w:pict>
          <v:shape id="_x0000_s1067" type="#_x0000_t202" style="position:absolute;margin-left:0;margin-top:0;width:454.15pt;height:155.85pt;z-index:251687936;mso-position-horizontal:center">
            <v:textbox>
              <w:txbxContent>
                <w:p w:rsidR="00E767F0" w:rsidRDefault="00E767F0">
                  <w:r>
                    <w:t xml:space="preserve">We believe that the </w:t>
                  </w:r>
                  <w:r w:rsidRPr="00CB6F5C">
                    <w:t>Educational Attainment element of TSN</w:t>
                  </w:r>
                  <w:r>
                    <w:t xml:space="preserve"> should remain within the primary sector but a measure should be developed that actually identifies educational underachievement, not crude FSM measures again.</w:t>
                  </w:r>
                </w:p>
                <w:p w:rsidR="00E767F0" w:rsidRDefault="00E767F0"/>
                <w:p w:rsidR="00E767F0" w:rsidRDefault="00E767F0">
                  <w:r>
                    <w:t>The allocation according to Warnock Principles at least addressed education need irrespective of social circumstances.  Identifying academic under achievement through reliable academic measures should contribute to the funding mechanism.</w:t>
                  </w:r>
                </w:p>
              </w:txbxContent>
            </v:textbox>
          </v:shape>
        </w:pict>
      </w:r>
    </w:p>
    <w:p w:rsidR="00E767F0" w:rsidRDefault="00E767F0" w:rsidP="002163D1">
      <w:pPr>
        <w:rPr>
          <w:i/>
        </w:rPr>
      </w:pPr>
    </w:p>
    <w:p w:rsidR="00E767F0" w:rsidRDefault="00E767F0" w:rsidP="002163D1">
      <w:pPr>
        <w:rPr>
          <w:i/>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r>
        <w:rPr>
          <w:b/>
        </w:rPr>
        <w:t>3e</w:t>
      </w:r>
      <w:r>
        <w:rPr>
          <w:b/>
        </w:rPr>
        <w:tab/>
        <w:t>Increased Accountability for TSN funding</w:t>
      </w:r>
    </w:p>
    <w:p w:rsidR="00E767F0" w:rsidRDefault="00E767F0" w:rsidP="002163D1"/>
    <w:p w:rsidR="00E767F0" w:rsidRDefault="00E767F0" w:rsidP="002F214A">
      <w:pPr>
        <w:jc w:val="both"/>
      </w:pPr>
      <w:r>
        <w:t>In providing additional funding targeted to mitigate the impact of social disadvantage and its correlation with educational underachievement, the independent review panel highlighted the need to ensure that there was appropriate accountability for the outcomes schools achieved with this additional funding.</w:t>
      </w:r>
    </w:p>
    <w:p w:rsidR="00E767F0" w:rsidRDefault="00E767F0" w:rsidP="002F214A">
      <w:pPr>
        <w:jc w:val="both"/>
      </w:pPr>
    </w:p>
    <w:p w:rsidR="00E767F0" w:rsidRDefault="00E767F0" w:rsidP="002F214A">
      <w:pPr>
        <w:jc w:val="both"/>
      </w:pPr>
      <w:r>
        <w:t>The Education Minister has made clear that he is committed to allowing schools the flexibility and freedom to take decisions on how best to use this funding to meet the educational needs of pupils from socially disadvantaged backgrounds.  However, he has also signalled the need to ensure robust accountability for the outcomes they deliver for those pupils with this additional funding.</w:t>
      </w:r>
    </w:p>
    <w:p w:rsidR="00E767F0" w:rsidRDefault="00E767F0" w:rsidP="002F214A">
      <w:pPr>
        <w:jc w:val="both"/>
      </w:pPr>
    </w:p>
    <w:p w:rsidR="00E767F0" w:rsidRPr="00C85A13" w:rsidRDefault="00E767F0" w:rsidP="002F214A">
      <w:pPr>
        <w:jc w:val="both"/>
      </w:pPr>
      <w:r>
        <w:t>The Department is therefore proposing that all schools that receive significant additional funding via the social disadvantage/TSN factors in the Common Funding Formula will be required, as a condition of drawing down this funding, to provide details of how they plan to use the funding to improve outcomes for pupils and to demonstrate that outcomes have been improved.  The Department will be undertaking some further work in the months ahead, and in consultation with school governors and principals, to determine the best means for ensuring an appropriate level of accountability including via the School Development Plan.  At this stage, however, the Department would welcome views on the principle of linking additional TSN funding with additional accountability for outcomes.</w:t>
      </w:r>
    </w:p>
    <w:p w:rsidR="00E767F0" w:rsidRDefault="00E767F0" w:rsidP="002163D1"/>
    <w:p w:rsidR="00E767F0" w:rsidRDefault="00E767F0" w:rsidP="002163D1"/>
    <w:p w:rsidR="00E767F0" w:rsidRDefault="00E767F0" w:rsidP="002163D1">
      <w:pPr>
        <w:rPr>
          <w:b/>
        </w:rPr>
      </w:pPr>
      <w:r w:rsidRPr="00DC7CF5">
        <w:rPr>
          <w:b/>
        </w:rPr>
        <w:t xml:space="preserve">Question </w:t>
      </w:r>
      <w:r>
        <w:rPr>
          <w:b/>
        </w:rPr>
        <w:t xml:space="preserve">3e </w:t>
      </w:r>
    </w:p>
    <w:p w:rsidR="00E767F0" w:rsidRDefault="00E767F0" w:rsidP="002163D1"/>
    <w:p w:rsidR="00E767F0" w:rsidRDefault="00E767F0" w:rsidP="002F214A">
      <w:pPr>
        <w:jc w:val="both"/>
      </w:pPr>
      <w:r w:rsidRPr="003819A8">
        <w:t xml:space="preserve">Do you agree that the Department should </w:t>
      </w:r>
      <w:r>
        <w:t xml:space="preserve">link availability of additional TSN funding to accountability at school level for the outcomes achieved by the group of pupils who will attract the additional social deprivation monies?  </w:t>
      </w:r>
    </w:p>
    <w:p w:rsidR="00E767F0" w:rsidRDefault="00E767F0" w:rsidP="002163D1"/>
    <w:p w:rsidR="00E767F0" w:rsidRPr="003819A8" w:rsidRDefault="00E767F0" w:rsidP="002163D1"/>
    <w:p w:rsidR="00E767F0" w:rsidRPr="001B083A" w:rsidRDefault="00E767F0" w:rsidP="002163D1">
      <w:r>
        <w:rPr>
          <w:noProof/>
          <w:lang w:eastAsia="en-GB"/>
        </w:rPr>
        <w:pict>
          <v:rect id="_x0000_s1068" style="position:absolute;margin-left:385.5pt;margin-top:.75pt;width:17pt;height:17pt;z-index:251632640"/>
        </w:pict>
      </w:r>
      <w:r>
        <w:rPr>
          <w:noProof/>
          <w:lang w:eastAsia="en-GB"/>
        </w:rPr>
        <w:pict>
          <v:rect id="_x0000_s1069" style="position:absolute;margin-left:240pt;margin-top:.75pt;width:17pt;height:17pt;z-index:251631616"/>
        </w:pict>
      </w:r>
      <w:r>
        <w:rPr>
          <w:noProof/>
          <w:lang w:eastAsia="en-GB"/>
        </w:rPr>
        <w:pict>
          <v:rect id="_x0000_s1070" style="position:absolute;margin-left:127.5pt;margin-top:.75pt;width:17pt;height:17pt;z-index:251630592"/>
        </w:pict>
      </w:r>
      <w:r>
        <w:rPr>
          <w:noProof/>
          <w:lang w:eastAsia="en-GB"/>
        </w:rPr>
        <w:pict>
          <v:rect id="_x0000_s1071" style="position:absolute;margin-left:34.5pt;margin-top:.75pt;width:17pt;height:17pt;z-index:-251686912"/>
        </w:pict>
      </w:r>
      <w:r>
        <w:t xml:space="preserve">Yes       </w:t>
      </w:r>
      <w:r>
        <w:sym w:font="Wingdings" w:char="F0FC"/>
      </w:r>
      <w:r>
        <w:t xml:space="preserve">              No                    Not sure                                No view </w:t>
      </w:r>
    </w:p>
    <w:p w:rsidR="00E767F0" w:rsidRDefault="00E767F0" w:rsidP="002163D1"/>
    <w:p w:rsidR="00E767F0" w:rsidRDefault="00E767F0" w:rsidP="00C7272B">
      <w:pPr>
        <w:rPr>
          <w:b/>
        </w:rPr>
      </w:pPr>
      <w:r>
        <w:rPr>
          <w:b/>
        </w:rPr>
        <w:t>If you wish, please provide comments or reasons to support your answer.</w:t>
      </w:r>
    </w:p>
    <w:p w:rsidR="00E767F0" w:rsidRDefault="00E767F0" w:rsidP="002163D1">
      <w:pPr>
        <w:rPr>
          <w:b/>
        </w:rPr>
      </w:pPr>
      <w:r>
        <w:rPr>
          <w:noProof/>
          <w:lang w:eastAsia="en-GB"/>
        </w:rPr>
        <w:pict>
          <v:shape id="_x0000_s1072" type="#_x0000_t202" style="position:absolute;margin-left:5.5pt;margin-top:6.3pt;width:448.8pt;height:158.75pt;z-index:251652096">
            <v:textbox>
              <w:txbxContent>
                <w:p w:rsidR="00E767F0" w:rsidRDefault="00E767F0">
                  <w:r>
                    <w:t>For too long some schools appear to have received large amounts of additional funding with little outcome measured.  In Northern Ireland, to date, there has been no correlation linking the provision of additional funding to increased educational achievement.  Throwing money at a problem is not the answer.</w:t>
                  </w:r>
                </w:p>
              </w:txbxContent>
            </v:textbox>
          </v:shape>
        </w:pic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i/>
        </w:rPr>
      </w:pPr>
    </w:p>
    <w:p w:rsidR="00E767F0" w:rsidRDefault="00E767F0" w:rsidP="002163D1">
      <w:pPr>
        <w:rPr>
          <w:i/>
        </w:rPr>
      </w:pPr>
    </w:p>
    <w:p w:rsidR="00E767F0" w:rsidRDefault="00E767F0" w:rsidP="002163D1">
      <w:pPr>
        <w:rPr>
          <w:i/>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iCs/>
        </w:rPr>
      </w:pPr>
      <w:r>
        <w:rPr>
          <w:b/>
          <w:iCs/>
        </w:rPr>
        <w:t xml:space="preserve">3f   </w:t>
      </w:r>
      <w:r w:rsidRPr="004A39DE">
        <w:rPr>
          <w:b/>
          <w:iCs/>
        </w:rPr>
        <w:t xml:space="preserve">Additional Social Deprivation Premium for </w:t>
      </w:r>
      <w:r>
        <w:rPr>
          <w:b/>
          <w:iCs/>
        </w:rPr>
        <w:t>L</w:t>
      </w:r>
      <w:r w:rsidRPr="004A39DE">
        <w:rPr>
          <w:b/>
          <w:iCs/>
        </w:rPr>
        <w:t>ooked</w:t>
      </w:r>
      <w:r>
        <w:rPr>
          <w:b/>
          <w:iCs/>
        </w:rPr>
        <w:t xml:space="preserve"> After Children</w:t>
      </w:r>
      <w:r w:rsidRPr="004A39DE">
        <w:rPr>
          <w:b/>
          <w:iCs/>
        </w:rPr>
        <w:t>.</w:t>
      </w:r>
    </w:p>
    <w:p w:rsidR="00E767F0" w:rsidRPr="004A39DE" w:rsidRDefault="00E767F0" w:rsidP="002163D1">
      <w:pPr>
        <w:rPr>
          <w:b/>
          <w:iCs/>
        </w:rPr>
      </w:pPr>
    </w:p>
    <w:p w:rsidR="00E767F0" w:rsidRDefault="00E767F0">
      <w:pPr>
        <w:jc w:val="both"/>
      </w:pPr>
      <w:r>
        <w:t xml:space="preserve">There is very strong evidence to show that the educational outcomes for children in care (also referred to as ‘Looked After Children’) are extremely poor.  These children often face multiple barriers to learning.  </w:t>
      </w:r>
    </w:p>
    <w:p w:rsidR="00E767F0" w:rsidRDefault="00E767F0" w:rsidP="002F214A">
      <w:pPr>
        <w:jc w:val="both"/>
      </w:pPr>
    </w:p>
    <w:p w:rsidR="00E767F0" w:rsidRDefault="00E767F0" w:rsidP="002F214A">
      <w:pPr>
        <w:jc w:val="both"/>
      </w:pPr>
      <w:r>
        <w:t>The independent review panel felt that it was a significant anomaly that this very disadvantaged</w:t>
      </w:r>
      <w:r w:rsidRPr="00304007">
        <w:t xml:space="preserve"> </w:t>
      </w:r>
      <w:r>
        <w:t xml:space="preserve">group of children was not directly supported within the current funding scheme.  It proposed that in future Looked After Children should attract a premium through the CFF with the same weighting as that of </w:t>
      </w:r>
      <w:r w:rsidRPr="00003085">
        <w:rPr>
          <w:color w:val="000000"/>
        </w:rPr>
        <w:t>Traveller and Roma children.</w:t>
      </w:r>
      <w:r>
        <w:rPr>
          <w:color w:val="0070C0"/>
        </w:rPr>
        <w:t xml:space="preserve">  </w:t>
      </w:r>
    </w:p>
    <w:p w:rsidR="00E767F0" w:rsidRDefault="00E767F0" w:rsidP="002F214A">
      <w:pPr>
        <w:jc w:val="both"/>
      </w:pPr>
    </w:p>
    <w:p w:rsidR="00E767F0" w:rsidRDefault="00E767F0" w:rsidP="002F214A">
      <w:pPr>
        <w:jc w:val="both"/>
      </w:pPr>
      <w:r>
        <w:t>The Department has accepted this recommendation and proposes that each full time pupil designated in the school census as being a ‘looked after child’ will generate an additional allocation for the school equivalent to 0.5 of the basic AWPU cash value.  Part-time pupils will be weighted at 0.25.</w:t>
      </w:r>
    </w:p>
    <w:p w:rsidR="00E767F0" w:rsidRDefault="00E767F0" w:rsidP="002F214A">
      <w:pPr>
        <w:jc w:val="both"/>
        <w:rPr>
          <w:color w:val="0070C0"/>
        </w:rPr>
      </w:pPr>
    </w:p>
    <w:p w:rsidR="00E767F0" w:rsidRDefault="00E767F0" w:rsidP="002163D1">
      <w:pPr>
        <w:rPr>
          <w:color w:val="0070C0"/>
        </w:rPr>
      </w:pPr>
    </w:p>
    <w:p w:rsidR="00E767F0" w:rsidRPr="00C12D58" w:rsidRDefault="00E767F0" w:rsidP="002163D1">
      <w:pPr>
        <w:rPr>
          <w:b/>
        </w:rPr>
      </w:pPr>
      <w:r w:rsidRPr="00C12D58">
        <w:rPr>
          <w:b/>
        </w:rPr>
        <w:t>Question</w:t>
      </w:r>
      <w:r>
        <w:rPr>
          <w:b/>
        </w:rPr>
        <w:t xml:space="preserve"> 3f</w:t>
      </w:r>
    </w:p>
    <w:p w:rsidR="00E767F0" w:rsidRPr="00C12D58" w:rsidRDefault="00E767F0" w:rsidP="002163D1">
      <w:pPr>
        <w:rPr>
          <w:b/>
        </w:rPr>
      </w:pPr>
    </w:p>
    <w:p w:rsidR="00E767F0" w:rsidRPr="00C12D58" w:rsidRDefault="00E767F0" w:rsidP="00413C2E">
      <w:r w:rsidRPr="00C12D58">
        <w:t xml:space="preserve">Do you </w:t>
      </w:r>
      <w:r>
        <w:t>agree with the proposal</w:t>
      </w:r>
      <w:r w:rsidRPr="00C12D58">
        <w:t xml:space="preserve"> that an additional premium should be included within the Common Funding Formula for Looked After Children? </w:t>
      </w:r>
    </w:p>
    <w:p w:rsidR="00E767F0" w:rsidRPr="00C12D58" w:rsidRDefault="00E767F0" w:rsidP="002163D1">
      <w:pPr>
        <w:rPr>
          <w:b/>
        </w:rPr>
      </w:pPr>
    </w:p>
    <w:p w:rsidR="00E767F0" w:rsidRPr="00C12D58" w:rsidRDefault="00E767F0" w:rsidP="002163D1">
      <w:pPr>
        <w:ind w:left="426" w:hanging="426"/>
      </w:pPr>
      <w:r>
        <w:rPr>
          <w:noProof/>
          <w:lang w:eastAsia="en-GB"/>
        </w:rPr>
        <w:pict>
          <v:rect id="_x0000_s1073" style="position:absolute;left:0;text-align:left;margin-left:385.5pt;margin-top:.75pt;width:17pt;height:17pt;z-index:251644928"/>
        </w:pict>
      </w:r>
      <w:r>
        <w:rPr>
          <w:noProof/>
          <w:lang w:eastAsia="en-GB"/>
        </w:rPr>
        <w:pict>
          <v:rect id="_x0000_s1074" style="position:absolute;left:0;text-align:left;margin-left:240pt;margin-top:.75pt;width:17pt;height:17pt;z-index:251643904"/>
        </w:pict>
      </w:r>
      <w:r>
        <w:rPr>
          <w:noProof/>
          <w:lang w:eastAsia="en-GB"/>
        </w:rPr>
        <w:pict>
          <v:rect id="_x0000_s1075" style="position:absolute;left:0;text-align:left;margin-left:127.5pt;margin-top:.75pt;width:17pt;height:17pt;z-index:251642880"/>
        </w:pict>
      </w:r>
      <w:r>
        <w:rPr>
          <w:noProof/>
          <w:lang w:eastAsia="en-GB"/>
        </w:rPr>
        <w:pict>
          <v:rect id="_x0000_s1076" style="position:absolute;left:0;text-align:left;margin-left:34.5pt;margin-top:.75pt;width:17pt;height:17pt;z-index:-251674624"/>
        </w:pict>
      </w:r>
      <w:r w:rsidRPr="00C12D58">
        <w:t xml:space="preserve">Yes       </w:t>
      </w:r>
      <w:r>
        <w:sym w:font="Wingdings" w:char="F0FC"/>
      </w:r>
      <w:r w:rsidRPr="00C12D58">
        <w:t xml:space="preserve">               No                    Not sure                                No view </w:t>
      </w:r>
    </w:p>
    <w:p w:rsidR="00E767F0" w:rsidRPr="00C12D58" w:rsidRDefault="00E767F0" w:rsidP="002163D1">
      <w:pPr>
        <w:rPr>
          <w:b/>
        </w:rPr>
      </w:pPr>
    </w:p>
    <w:p w:rsidR="00E767F0" w:rsidRPr="00C12D58" w:rsidRDefault="00E767F0" w:rsidP="002163D1">
      <w:pPr>
        <w:rPr>
          <w:b/>
        </w:rPr>
      </w:pPr>
    </w:p>
    <w:p w:rsidR="00E767F0" w:rsidRDefault="00E767F0" w:rsidP="00413C2E">
      <w:pPr>
        <w:rPr>
          <w:b/>
        </w:rPr>
      </w:pPr>
      <w:r>
        <w:rPr>
          <w:b/>
        </w:rPr>
        <w:t>If you wish, please provide comments or reasons to support your answer.</w:t>
      </w:r>
    </w:p>
    <w:p w:rsidR="00E767F0" w:rsidRPr="00C12D58" w:rsidRDefault="00E767F0" w:rsidP="002163D1"/>
    <w:p w:rsidR="00E767F0" w:rsidRPr="00AE1665" w:rsidRDefault="00E767F0" w:rsidP="002163D1">
      <w:pPr>
        <w:rPr>
          <w:color w:val="0070C0"/>
        </w:rPr>
      </w:pPr>
      <w:r>
        <w:rPr>
          <w:noProof/>
          <w:lang w:eastAsia="en-GB"/>
        </w:rPr>
        <w:pict>
          <v:shape id="_x0000_s1077" type="#_x0000_t202" style="position:absolute;margin-left:0;margin-top:0;width:439.4pt;height:225.75pt;z-index:251693056;mso-position-horizontal:center">
            <v:textbox>
              <w:txbxContent>
                <w:p w:rsidR="00E767F0" w:rsidRDefault="00E767F0">
                  <w:r>
                    <w:t>The care and support of Looked After Children is a joint responsibility between education and Health.  Surely the Health Department should contribute to the funding of this element.</w:t>
                  </w:r>
                </w:p>
              </w:txbxContent>
            </v:textbox>
          </v:shape>
        </w:pict>
      </w:r>
    </w:p>
    <w:p w:rsidR="00E767F0" w:rsidRPr="00C22CEA" w:rsidRDefault="00E767F0" w:rsidP="002163D1">
      <w:pPr>
        <w:rPr>
          <w:b/>
        </w:rPr>
      </w:pPr>
      <w:r>
        <w:br w:type="page"/>
      </w:r>
      <w:r w:rsidRPr="00C22CEA">
        <w:rPr>
          <w:b/>
        </w:rPr>
        <w:t>4.</w:t>
      </w:r>
      <w:r w:rsidRPr="00C22CEA">
        <w:rPr>
          <w:b/>
        </w:rPr>
        <w:tab/>
        <w:t>Other changes to the Common Funding Scheme</w:t>
      </w:r>
    </w:p>
    <w:p w:rsidR="00E767F0" w:rsidRPr="00C22CEA" w:rsidRDefault="00E767F0" w:rsidP="002163D1">
      <w:pPr>
        <w:rPr>
          <w:b/>
        </w:rPr>
      </w:pPr>
    </w:p>
    <w:p w:rsidR="00E767F0" w:rsidRPr="00C22CEA" w:rsidRDefault="00E767F0" w:rsidP="002163D1">
      <w:pPr>
        <w:rPr>
          <w:b/>
        </w:rPr>
      </w:pPr>
    </w:p>
    <w:p w:rsidR="00E767F0" w:rsidRPr="00C22CEA" w:rsidRDefault="00E767F0" w:rsidP="002163D1">
      <w:pPr>
        <w:rPr>
          <w:b/>
        </w:rPr>
      </w:pPr>
      <w:r w:rsidRPr="00C22CEA">
        <w:rPr>
          <w:b/>
        </w:rPr>
        <w:t>4</w:t>
      </w:r>
      <w:r>
        <w:rPr>
          <w:b/>
        </w:rPr>
        <w:t>a    Sports and Premises</w:t>
      </w:r>
      <w:r w:rsidRPr="00C22CEA">
        <w:rPr>
          <w:b/>
        </w:rPr>
        <w:t xml:space="preserve"> Factor </w:t>
      </w:r>
    </w:p>
    <w:p w:rsidR="00E767F0" w:rsidRPr="00C22CEA" w:rsidRDefault="00E767F0" w:rsidP="002163D1">
      <w:pPr>
        <w:rPr>
          <w:b/>
        </w:rPr>
      </w:pPr>
    </w:p>
    <w:p w:rsidR="00E767F0" w:rsidRPr="00C22CEA" w:rsidRDefault="00E767F0" w:rsidP="002F214A">
      <w:pPr>
        <w:jc w:val="both"/>
      </w:pPr>
      <w:r>
        <w:t xml:space="preserve">The independent review panel identified the importance of ensuring that the Common Funding Scheme is designed in a manner that reflects the Education Minister’s focus on putting pupils first.  Its recommendations included a focus on ensuring that a reformed Common Funding Formula would distribute as much funding as possible according to pupil rather than institutional needs.  It recommended that </w:t>
      </w:r>
      <w:r w:rsidRPr="00C22CEA">
        <w:t>funding currently allocated via both the Sports and Premises factors</w:t>
      </w:r>
      <w:r>
        <w:t xml:space="preserve"> in the current Common Funding Formula</w:t>
      </w:r>
      <w:r w:rsidRPr="00C22CEA">
        <w:t xml:space="preserve"> should be allocated purely on a per pupil basis thus increasing the cash value of the Age Weighted Pupil funding.    </w:t>
      </w:r>
    </w:p>
    <w:p w:rsidR="00E767F0" w:rsidRPr="00C22CEA" w:rsidRDefault="00E767F0" w:rsidP="002F214A">
      <w:pPr>
        <w:jc w:val="both"/>
      </w:pPr>
    </w:p>
    <w:p w:rsidR="00E767F0" w:rsidRPr="00C22CEA" w:rsidRDefault="00E767F0" w:rsidP="002F214A">
      <w:pPr>
        <w:jc w:val="both"/>
      </w:pPr>
      <w:r w:rsidRPr="00C22CEA">
        <w:t xml:space="preserve">The Department </w:t>
      </w:r>
      <w:r>
        <w:t xml:space="preserve">is proposing to make changes to the Common Funding Scheme that will see these factors removed and the funding that is currently allocated through them reallocated as per pupil funding within </w:t>
      </w:r>
      <w:r w:rsidRPr="00C22CEA">
        <w:t xml:space="preserve">each phase.  </w:t>
      </w:r>
    </w:p>
    <w:p w:rsidR="00E767F0" w:rsidRPr="00C22CEA" w:rsidRDefault="00E767F0" w:rsidP="002F214A">
      <w:pPr>
        <w:jc w:val="both"/>
      </w:pPr>
    </w:p>
    <w:p w:rsidR="00E767F0" w:rsidRPr="00C22CEA" w:rsidRDefault="00E767F0" w:rsidP="002163D1"/>
    <w:p w:rsidR="00E767F0" w:rsidRPr="00C22CEA" w:rsidRDefault="00E767F0" w:rsidP="002163D1">
      <w:pPr>
        <w:rPr>
          <w:b/>
        </w:rPr>
      </w:pPr>
      <w:r>
        <w:rPr>
          <w:b/>
        </w:rPr>
        <w:t>Question 4a</w:t>
      </w:r>
    </w:p>
    <w:p w:rsidR="00E767F0" w:rsidRPr="00C22CEA" w:rsidRDefault="00E767F0" w:rsidP="002163D1">
      <w:pPr>
        <w:rPr>
          <w:b/>
        </w:rPr>
      </w:pPr>
    </w:p>
    <w:p w:rsidR="00E767F0" w:rsidRPr="00C22CEA" w:rsidRDefault="00E767F0" w:rsidP="002F214A">
      <w:pPr>
        <w:jc w:val="both"/>
      </w:pPr>
      <w:r>
        <w:t xml:space="preserve">Do you agree with the proposal that </w:t>
      </w:r>
      <w:r w:rsidRPr="00C22CEA">
        <w:t>the Sports and Premises factors should be removed from the CFF and the monies previously allocated under these factors be allocated on a per pupil basis</w:t>
      </w:r>
      <w:r>
        <w:t xml:space="preserve"> within each phase</w:t>
      </w:r>
      <w:r w:rsidRPr="00C22CEA">
        <w:t xml:space="preserve">? </w:t>
      </w:r>
    </w:p>
    <w:p w:rsidR="00E767F0" w:rsidRPr="00C22CEA" w:rsidRDefault="00E767F0" w:rsidP="002163D1"/>
    <w:p w:rsidR="00E767F0" w:rsidRPr="00C22CEA" w:rsidRDefault="00E767F0" w:rsidP="002163D1">
      <w:pPr>
        <w:ind w:left="426" w:hanging="426"/>
      </w:pPr>
      <w:r>
        <w:rPr>
          <w:noProof/>
          <w:lang w:eastAsia="en-GB"/>
        </w:rPr>
        <w:pict>
          <v:rect id="_x0000_s1078" style="position:absolute;left:0;text-align:left;margin-left:385.5pt;margin-top:.75pt;width:17pt;height:17pt;z-index:251656192"/>
        </w:pict>
      </w:r>
      <w:r>
        <w:rPr>
          <w:noProof/>
          <w:lang w:eastAsia="en-GB"/>
        </w:rPr>
        <w:pict>
          <v:rect id="_x0000_s1079" style="position:absolute;left:0;text-align:left;margin-left:240pt;margin-top:.75pt;width:17pt;height:17pt;z-index:251655168"/>
        </w:pict>
      </w:r>
      <w:r>
        <w:rPr>
          <w:noProof/>
          <w:lang w:eastAsia="en-GB"/>
        </w:rPr>
        <w:pict>
          <v:rect id="_x0000_s1080" style="position:absolute;left:0;text-align:left;margin-left:127.5pt;margin-top:.75pt;width:17pt;height:17pt;z-index:-251662336"/>
        </w:pict>
      </w:r>
      <w:r>
        <w:rPr>
          <w:noProof/>
          <w:lang w:eastAsia="en-GB"/>
        </w:rPr>
        <w:pict>
          <v:rect id="_x0000_s1081" style="position:absolute;left:0;text-align:left;margin-left:34.5pt;margin-top:.75pt;width:17pt;height:17pt;z-index:-251663360"/>
        </w:pict>
      </w:r>
      <w:r w:rsidRPr="00C22CEA">
        <w:t xml:space="preserve">Yes                      No        </w:t>
      </w:r>
      <w:r>
        <w:sym w:font="Wingdings" w:char="F0FC"/>
      </w:r>
      <w:r w:rsidRPr="00C22CEA">
        <w:t xml:space="preserve">            Not sure                                No view </w:t>
      </w:r>
    </w:p>
    <w:p w:rsidR="00E767F0" w:rsidRPr="00C22CEA" w:rsidRDefault="00E767F0" w:rsidP="002163D1">
      <w:pPr>
        <w:rPr>
          <w:b/>
        </w:rPr>
      </w:pPr>
    </w:p>
    <w:p w:rsidR="00E767F0" w:rsidRPr="00C22CEA" w:rsidRDefault="00E767F0" w:rsidP="002163D1">
      <w:pPr>
        <w:rPr>
          <w:b/>
        </w:rPr>
      </w:pPr>
    </w:p>
    <w:p w:rsidR="00E767F0" w:rsidRDefault="00E767F0" w:rsidP="00C22CEA">
      <w:pPr>
        <w:rPr>
          <w:b/>
        </w:rPr>
      </w:pPr>
      <w:r>
        <w:rPr>
          <w:b/>
        </w:rPr>
        <w:t>If you wish, please provide comments or reasons to support your answer.</w:t>
      </w:r>
    </w:p>
    <w:p w:rsidR="00E767F0" w:rsidRPr="00C22CEA" w:rsidRDefault="00E767F0" w:rsidP="002163D1"/>
    <w:p w:rsidR="00E767F0" w:rsidRPr="00C22CEA" w:rsidRDefault="00E767F0" w:rsidP="002163D1"/>
    <w:p w:rsidR="00E767F0" w:rsidRPr="00C22CEA" w:rsidRDefault="00E767F0" w:rsidP="002163D1">
      <w:r>
        <w:rPr>
          <w:noProof/>
          <w:lang w:eastAsia="en-GB"/>
        </w:rPr>
        <w:pict>
          <v:shape id="_x0000_s1082" type="#_x0000_t202" style="position:absolute;margin-left:0;margin-top:0;width:437.3pt;height:232.5pt;z-index:251688960;mso-position-horizontal:center">
            <v:textbox>
              <w:txbxContent>
                <w:p w:rsidR="00E767F0" w:rsidRDefault="00E767F0">
                  <w:r>
                    <w:t>The management of school premises requires funds be drawn from our individual school budgets.  All schools’ estates are different and require different sums to manage them.  The formula should recognise this fact.  If it does not, pupils fortunate to be in modern energy efficient buildings receive more teaching money per head than pupils in old, energy costly schools with high maintenance costs.  Paint and time spent on buildings takes away from paint and time for the pupils.  According to the Principles of the CFS, the formula should reflect relative need.</w:t>
                  </w:r>
                </w:p>
              </w:txbxContent>
            </v:textbox>
          </v:shape>
        </w:pict>
      </w:r>
    </w:p>
    <w:p w:rsidR="00E767F0" w:rsidRPr="00C22CEA" w:rsidRDefault="00E767F0" w:rsidP="002163D1">
      <w:pPr>
        <w:ind w:left="720"/>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Default="00E767F0" w:rsidP="002163D1">
      <w:pPr>
        <w:rPr>
          <w:b/>
          <w:i/>
          <w:iCs/>
        </w:rPr>
      </w:pPr>
    </w:p>
    <w:p w:rsidR="00E767F0" w:rsidRPr="00AC2856" w:rsidRDefault="00E767F0" w:rsidP="002163D1">
      <w:pPr>
        <w:rPr>
          <w:b/>
          <w:iCs/>
        </w:rPr>
      </w:pPr>
      <w:r w:rsidRPr="00AC2856">
        <w:rPr>
          <w:b/>
          <w:iCs/>
        </w:rPr>
        <w:t>4b</w:t>
      </w:r>
      <w:r w:rsidRPr="00AC2856">
        <w:rPr>
          <w:b/>
          <w:iCs/>
        </w:rPr>
        <w:tab/>
        <w:t>VAT Factor</w:t>
      </w:r>
    </w:p>
    <w:p w:rsidR="00E767F0" w:rsidRPr="00C22CEA" w:rsidRDefault="00E767F0" w:rsidP="002163D1">
      <w:pPr>
        <w:rPr>
          <w:b/>
          <w:i/>
          <w:iCs/>
        </w:rPr>
      </w:pPr>
    </w:p>
    <w:p w:rsidR="00E767F0" w:rsidRPr="00C22CEA" w:rsidRDefault="00E767F0" w:rsidP="002F214A">
      <w:pPr>
        <w:jc w:val="both"/>
        <w:rPr>
          <w:iCs/>
        </w:rPr>
      </w:pPr>
      <w:r>
        <w:rPr>
          <w:iCs/>
        </w:rPr>
        <w:t xml:space="preserve">Currently, </w:t>
      </w:r>
      <w:r w:rsidRPr="00C22CEA">
        <w:rPr>
          <w:iCs/>
        </w:rPr>
        <w:t>Education and Library Boards can reclaim V</w:t>
      </w:r>
      <w:r>
        <w:rPr>
          <w:iCs/>
        </w:rPr>
        <w:t xml:space="preserve">alue </w:t>
      </w:r>
      <w:r w:rsidRPr="00C22CEA">
        <w:rPr>
          <w:iCs/>
        </w:rPr>
        <w:t>A</w:t>
      </w:r>
      <w:r>
        <w:rPr>
          <w:iCs/>
        </w:rPr>
        <w:t xml:space="preserve">dded </w:t>
      </w:r>
      <w:r w:rsidRPr="00C22CEA">
        <w:rPr>
          <w:iCs/>
        </w:rPr>
        <w:t>T</w:t>
      </w:r>
      <w:r>
        <w:rPr>
          <w:iCs/>
        </w:rPr>
        <w:t>ax (VAT)</w:t>
      </w:r>
      <w:r w:rsidRPr="00C22CEA">
        <w:rPr>
          <w:iCs/>
        </w:rPr>
        <w:t xml:space="preserve"> on behalf on maintained and controlled schools</w:t>
      </w:r>
      <w:r>
        <w:rPr>
          <w:iCs/>
        </w:rPr>
        <w:t xml:space="preserve"> but</w:t>
      </w:r>
      <w:r w:rsidRPr="00C22CEA">
        <w:rPr>
          <w:iCs/>
        </w:rPr>
        <w:t xml:space="preserve"> voluntary grammar (VG) and grant maintained integrated (GMI) schools must pay VAT and are unable to reclaim</w:t>
      </w:r>
      <w:r>
        <w:rPr>
          <w:iCs/>
        </w:rPr>
        <w:t xml:space="preserve"> this</w:t>
      </w:r>
      <w:r w:rsidRPr="00C22CEA">
        <w:rPr>
          <w:iCs/>
        </w:rPr>
        <w:t xml:space="preserve">.  The </w:t>
      </w:r>
      <w:r>
        <w:rPr>
          <w:iCs/>
        </w:rPr>
        <w:t>independent review panel recommended</w:t>
      </w:r>
      <w:r w:rsidRPr="00C22CEA">
        <w:rPr>
          <w:iCs/>
        </w:rPr>
        <w:t xml:space="preserve"> that the Department should explore this issue with H</w:t>
      </w:r>
      <w:r>
        <w:rPr>
          <w:iCs/>
        </w:rPr>
        <w:t>MR</w:t>
      </w:r>
      <w:r w:rsidRPr="00C22CEA">
        <w:rPr>
          <w:iCs/>
        </w:rPr>
        <w:t>C</w:t>
      </w:r>
      <w:r>
        <w:rPr>
          <w:iCs/>
        </w:rPr>
        <w:t xml:space="preserve"> and that,</w:t>
      </w:r>
      <w:r w:rsidRPr="00C22CEA">
        <w:rPr>
          <w:iCs/>
        </w:rPr>
        <w:t xml:space="preserve"> in the interim</w:t>
      </w:r>
      <w:r>
        <w:rPr>
          <w:iCs/>
        </w:rPr>
        <w:t>,</w:t>
      </w:r>
      <w:r w:rsidRPr="00C22CEA">
        <w:rPr>
          <w:iCs/>
        </w:rPr>
        <w:t xml:space="preserve"> voluntary grammar and grant maintained integrated schools should be able to reclaim actual VAT costs </w:t>
      </w:r>
      <w:r>
        <w:rPr>
          <w:iCs/>
        </w:rPr>
        <w:t>from their Funding Authority.</w:t>
      </w:r>
    </w:p>
    <w:p w:rsidR="00E767F0" w:rsidRPr="00C22CEA" w:rsidRDefault="00E767F0" w:rsidP="002F214A">
      <w:pPr>
        <w:jc w:val="both"/>
        <w:rPr>
          <w:iCs/>
        </w:rPr>
      </w:pPr>
    </w:p>
    <w:p w:rsidR="00E767F0" w:rsidRDefault="00E767F0" w:rsidP="002F214A">
      <w:pPr>
        <w:jc w:val="both"/>
        <w:rPr>
          <w:iCs/>
        </w:rPr>
      </w:pPr>
      <w:r>
        <w:rPr>
          <w:iCs/>
        </w:rPr>
        <w:t xml:space="preserve">The Department has </w:t>
      </w:r>
      <w:r w:rsidRPr="00C22CEA">
        <w:rPr>
          <w:iCs/>
        </w:rPr>
        <w:t>accepted th</w:t>
      </w:r>
      <w:r>
        <w:rPr>
          <w:iCs/>
        </w:rPr>
        <w:t>e need to explore the current anomaly as regards liability for VAT and will be pursuing this with HMRC.  In reforming the Common Funding Scheme, it is proposing to accept the</w:t>
      </w:r>
      <w:r w:rsidRPr="00C22CEA">
        <w:rPr>
          <w:iCs/>
        </w:rPr>
        <w:t xml:space="preserve"> </w:t>
      </w:r>
      <w:r>
        <w:rPr>
          <w:iCs/>
        </w:rPr>
        <w:t xml:space="preserve">wider </w:t>
      </w:r>
      <w:r w:rsidRPr="00C22CEA">
        <w:rPr>
          <w:iCs/>
        </w:rPr>
        <w:t xml:space="preserve">recommendation and </w:t>
      </w:r>
      <w:r>
        <w:rPr>
          <w:iCs/>
        </w:rPr>
        <w:t xml:space="preserve">to remove from the Common Funding Formula </w:t>
      </w:r>
      <w:r w:rsidRPr="00C22CEA">
        <w:rPr>
          <w:iCs/>
        </w:rPr>
        <w:t xml:space="preserve">the </w:t>
      </w:r>
      <w:r>
        <w:rPr>
          <w:iCs/>
        </w:rPr>
        <w:t>funding</w:t>
      </w:r>
      <w:r w:rsidRPr="00C22CEA">
        <w:rPr>
          <w:iCs/>
        </w:rPr>
        <w:t xml:space="preserve"> normally</w:t>
      </w:r>
      <w:r>
        <w:rPr>
          <w:iCs/>
        </w:rPr>
        <w:t xml:space="preserve"> allocated to VG and GMI schools for VAT and, instead, put in place arrangements that will allow for the direct repayment to schools of approved VAT costs, pending the outcome of discussions with HMRC on the appropriateness of their current VAT status.  Implementation of this proposal will also be dependent on putting in place appropriate and workable arrangements to meet approved VAT costs outside the formula.</w:t>
      </w:r>
    </w:p>
    <w:p w:rsidR="00E767F0" w:rsidRPr="00C270D1" w:rsidRDefault="00E767F0" w:rsidP="002F214A">
      <w:pPr>
        <w:jc w:val="both"/>
        <w:rPr>
          <w:iCs/>
        </w:rPr>
      </w:pPr>
    </w:p>
    <w:p w:rsidR="00E767F0" w:rsidRPr="00C270D1" w:rsidRDefault="00E767F0" w:rsidP="002163D1">
      <w:pPr>
        <w:rPr>
          <w:b/>
        </w:rPr>
      </w:pPr>
      <w:r w:rsidRPr="00C270D1">
        <w:rPr>
          <w:b/>
        </w:rPr>
        <w:t xml:space="preserve">Question </w:t>
      </w:r>
      <w:r>
        <w:rPr>
          <w:b/>
        </w:rPr>
        <w:t>4b</w:t>
      </w:r>
    </w:p>
    <w:p w:rsidR="00E767F0" w:rsidRPr="00C270D1" w:rsidRDefault="00E767F0" w:rsidP="002163D1">
      <w:pPr>
        <w:rPr>
          <w:iCs/>
        </w:rPr>
      </w:pPr>
    </w:p>
    <w:p w:rsidR="00E767F0" w:rsidRPr="00C270D1" w:rsidRDefault="00E767F0" w:rsidP="002163D1">
      <w:r w:rsidRPr="00C270D1">
        <w:t>Do you agree that VAT monies should, if possible, be removed fr</w:t>
      </w:r>
      <w:r>
        <w:t>o</w:t>
      </w:r>
      <w:r w:rsidRPr="00C270D1">
        <w:t>m the funding formula and VG and</w:t>
      </w:r>
      <w:r>
        <w:t xml:space="preserve"> GMI schools be reimbursed directly for approved</w:t>
      </w:r>
      <w:r w:rsidRPr="00C270D1">
        <w:t xml:space="preserve"> VAT costs? </w:t>
      </w:r>
    </w:p>
    <w:p w:rsidR="00E767F0" w:rsidRPr="00C270D1" w:rsidRDefault="00E767F0" w:rsidP="002163D1"/>
    <w:p w:rsidR="00E767F0" w:rsidRPr="00C270D1" w:rsidRDefault="00E767F0" w:rsidP="002163D1">
      <w:pPr>
        <w:ind w:left="426" w:hanging="426"/>
      </w:pPr>
      <w:r>
        <w:rPr>
          <w:noProof/>
          <w:lang w:eastAsia="en-GB"/>
        </w:rPr>
        <w:pict>
          <v:rect id="_x0000_s1083" style="position:absolute;left:0;text-align:left;margin-left:385.5pt;margin-top:.75pt;width:17pt;height:17pt;z-index:-251656192"/>
        </w:pict>
      </w:r>
      <w:r>
        <w:rPr>
          <w:noProof/>
          <w:lang w:eastAsia="en-GB"/>
        </w:rPr>
        <w:pict>
          <v:rect id="_x0000_s1084" style="position:absolute;left:0;text-align:left;margin-left:240pt;margin-top:.75pt;width:17pt;height:17pt;z-index:251659264"/>
        </w:pict>
      </w:r>
      <w:r>
        <w:rPr>
          <w:noProof/>
          <w:lang w:eastAsia="en-GB"/>
        </w:rPr>
        <w:pict>
          <v:rect id="_x0000_s1085" style="position:absolute;left:0;text-align:left;margin-left:127.5pt;margin-top:.75pt;width:17pt;height:17pt;z-index:251658240"/>
        </w:pict>
      </w:r>
      <w:r>
        <w:rPr>
          <w:noProof/>
          <w:lang w:eastAsia="en-GB"/>
        </w:rPr>
        <w:pict>
          <v:rect id="_x0000_s1086" style="position:absolute;left:0;text-align:left;margin-left:34.5pt;margin-top:.75pt;width:17pt;height:17pt;z-index:251657216"/>
        </w:pict>
      </w:r>
      <w:r w:rsidRPr="00C270D1">
        <w:t xml:space="preserve">Yes                      No                    Not sure                                No view </w:t>
      </w:r>
      <w:r>
        <w:t xml:space="preserve">     </w:t>
      </w:r>
      <w:r>
        <w:sym w:font="Wingdings" w:char="F0FC"/>
      </w:r>
    </w:p>
    <w:p w:rsidR="00E767F0" w:rsidRPr="00C12D58" w:rsidRDefault="00E767F0" w:rsidP="002163D1">
      <w:pPr>
        <w:rPr>
          <w:b/>
        </w:rPr>
      </w:pPr>
    </w:p>
    <w:p w:rsidR="00E767F0" w:rsidRPr="00C12D58" w:rsidRDefault="00E767F0" w:rsidP="002163D1">
      <w:pPr>
        <w:rPr>
          <w:b/>
        </w:rPr>
      </w:pPr>
    </w:p>
    <w:p w:rsidR="00E767F0" w:rsidRDefault="00E767F0" w:rsidP="00C270D1">
      <w:pPr>
        <w:rPr>
          <w:b/>
        </w:rPr>
      </w:pPr>
      <w:r>
        <w:rPr>
          <w:b/>
        </w:rPr>
        <w:t>If you wish, please provide comments or reasons to support your answer.</w:t>
      </w:r>
    </w:p>
    <w:p w:rsidR="00E767F0" w:rsidRDefault="00E767F0" w:rsidP="002163D1">
      <w:pPr>
        <w:rPr>
          <w:b/>
          <w:i/>
          <w:iCs/>
        </w:rPr>
      </w:pPr>
    </w:p>
    <w:p w:rsidR="00E767F0" w:rsidRDefault="00E767F0" w:rsidP="002163D1">
      <w:pPr>
        <w:ind w:left="360" w:hanging="360"/>
        <w:rPr>
          <w:iCs/>
        </w:rPr>
      </w:pPr>
      <w:r>
        <w:rPr>
          <w:noProof/>
          <w:lang w:eastAsia="en-GB"/>
        </w:rPr>
        <w:pict>
          <v:shape id="_x0000_s1087" type="#_x0000_t202" style="position:absolute;left:0;text-align:left;margin-left:0;margin-top:0;width:449.3pt;height:245.55pt;z-index:251689984;mso-position-horizontal:center">
            <v:textbox>
              <w:txbxContent>
                <w:p w:rsidR="00E767F0" w:rsidRDefault="00E767F0"/>
                <w:p w:rsidR="00E767F0" w:rsidRDefault="00E767F0"/>
              </w:txbxContent>
            </v:textbox>
          </v:shape>
        </w:pict>
      </w:r>
    </w:p>
    <w:p w:rsidR="00E767F0" w:rsidRPr="006D0C45" w:rsidRDefault="00E767F0" w:rsidP="002163D1">
      <w:pPr>
        <w:ind w:left="360" w:hanging="360"/>
        <w:rPr>
          <w:i/>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p>
    <w:p w:rsidR="00E767F0" w:rsidRDefault="00E767F0" w:rsidP="002163D1">
      <w:pPr>
        <w:rPr>
          <w:b/>
          <w:iCs/>
        </w:rPr>
      </w:pPr>
      <w:r>
        <w:rPr>
          <w:b/>
          <w:iCs/>
        </w:rPr>
        <w:t>4c</w:t>
      </w:r>
      <w:r>
        <w:rPr>
          <w:b/>
          <w:iCs/>
        </w:rPr>
        <w:tab/>
      </w:r>
      <w:r w:rsidRPr="00482F00">
        <w:rPr>
          <w:b/>
          <w:iCs/>
        </w:rPr>
        <w:t xml:space="preserve">Amalgamation Premium   </w:t>
      </w:r>
    </w:p>
    <w:p w:rsidR="00E767F0" w:rsidRPr="00482F00" w:rsidRDefault="00E767F0" w:rsidP="002163D1">
      <w:pPr>
        <w:rPr>
          <w:b/>
          <w:iCs/>
        </w:rPr>
      </w:pPr>
    </w:p>
    <w:p w:rsidR="00E767F0" w:rsidRDefault="00E767F0" w:rsidP="002F214A">
      <w:pPr>
        <w:jc w:val="both"/>
        <w:rPr>
          <w:iCs/>
        </w:rPr>
      </w:pPr>
      <w:r>
        <w:rPr>
          <w:iCs/>
        </w:rPr>
        <w:t xml:space="preserve">In providing its views on the make up of a reformed Common Funding Formula, the independent review panel recommended that the Formula should include an ‘amalgamation premium’.  This recommendation was in response to concerns raised by schools and managing authorities about the financial difficulties that some schools face when amalgamating and was also designed to introduce a degree of incentive to facilitate amalgamation as an option to improve the educational experience for pupils attending potentially unsustainable schools.  </w:t>
      </w:r>
    </w:p>
    <w:p w:rsidR="00E767F0" w:rsidRDefault="00E767F0" w:rsidP="002F214A">
      <w:pPr>
        <w:jc w:val="both"/>
        <w:rPr>
          <w:iCs/>
        </w:rPr>
      </w:pPr>
    </w:p>
    <w:p w:rsidR="00E767F0" w:rsidRDefault="00E767F0" w:rsidP="002F214A">
      <w:pPr>
        <w:jc w:val="both"/>
        <w:rPr>
          <w:iCs/>
        </w:rPr>
      </w:pPr>
      <w:r>
        <w:rPr>
          <w:iCs/>
        </w:rPr>
        <w:t xml:space="preserve">The Department can see value in such a move but also recognises that the circumstances that apply to individual schools which amalgamate will vary significantly.  It may be, therefore, that a formulaic approach to allocating funding to support amalgamation would not be the best approach.  We would welcome your views on this aspect. </w:t>
      </w:r>
    </w:p>
    <w:p w:rsidR="00E767F0" w:rsidRDefault="00E767F0" w:rsidP="002F214A">
      <w:pPr>
        <w:jc w:val="both"/>
        <w:rPr>
          <w:iCs/>
        </w:rPr>
      </w:pPr>
    </w:p>
    <w:p w:rsidR="00E767F0" w:rsidRPr="003A6812" w:rsidRDefault="00E767F0" w:rsidP="002F214A">
      <w:pPr>
        <w:jc w:val="both"/>
        <w:rPr>
          <w:iCs/>
        </w:rPr>
      </w:pPr>
      <w:r>
        <w:rPr>
          <w:iCs/>
        </w:rPr>
        <w:t>Additionally, the review panel recommended that any amalgamation premium should be equivalent to approximately £100 per pupil per annum in the first year following amalgamation and should continue, reducing by 20% each year, over a 5 year period from the school year in which the amalgamated school opened.  The Department would also be interested to hear schools’ views on whether a 5 year period is appropriate.</w:t>
      </w:r>
    </w:p>
    <w:p w:rsidR="00E767F0" w:rsidRDefault="00E767F0" w:rsidP="002163D1">
      <w:pPr>
        <w:rPr>
          <w:b/>
          <w:i/>
          <w:iCs/>
        </w:rPr>
      </w:pPr>
    </w:p>
    <w:p w:rsidR="00E767F0" w:rsidRPr="007337A1" w:rsidRDefault="00E767F0" w:rsidP="002163D1">
      <w:pPr>
        <w:rPr>
          <w:b/>
        </w:rPr>
      </w:pPr>
      <w:r w:rsidRPr="007337A1">
        <w:rPr>
          <w:b/>
        </w:rPr>
        <w:t>Question</w:t>
      </w:r>
      <w:r>
        <w:rPr>
          <w:b/>
        </w:rPr>
        <w:t>s 4c</w:t>
      </w:r>
    </w:p>
    <w:p w:rsidR="00E767F0" w:rsidRPr="007337A1" w:rsidRDefault="00E767F0" w:rsidP="002163D1"/>
    <w:p w:rsidR="00E767F0" w:rsidRPr="00BA0DF9" w:rsidRDefault="00E767F0" w:rsidP="007337A1">
      <w:r>
        <w:t xml:space="preserve">Do you support the introduction of an ‘amalgamation premium’ as proposed by the independent review panel? </w:t>
      </w:r>
    </w:p>
    <w:p w:rsidR="00E767F0" w:rsidRPr="00BA0DF9" w:rsidRDefault="00E767F0" w:rsidP="007337A1">
      <w:pPr>
        <w:spacing w:line="360" w:lineRule="auto"/>
      </w:pPr>
    </w:p>
    <w:p w:rsidR="00E767F0" w:rsidRPr="00BA0DF9" w:rsidRDefault="00E767F0" w:rsidP="007337A1">
      <w:pPr>
        <w:ind w:left="426" w:hanging="426"/>
      </w:pPr>
      <w:r>
        <w:rPr>
          <w:noProof/>
          <w:lang w:eastAsia="en-GB"/>
        </w:rPr>
        <w:pict>
          <v:rect id="_x0000_s1088" style="position:absolute;left:0;text-align:left;margin-left:385.5pt;margin-top:.75pt;width:17pt;height:17pt;z-index:251675648"/>
        </w:pict>
      </w:r>
      <w:r>
        <w:rPr>
          <w:noProof/>
          <w:lang w:eastAsia="en-GB"/>
        </w:rPr>
        <w:pict>
          <v:rect id="_x0000_s1089" style="position:absolute;left:0;text-align:left;margin-left:240pt;margin-top:.75pt;width:17pt;height:17pt;z-index:251674624"/>
        </w:pict>
      </w:r>
      <w:r>
        <w:rPr>
          <w:noProof/>
          <w:lang w:eastAsia="en-GB"/>
        </w:rPr>
        <w:pict>
          <v:rect id="_x0000_s1090" style="position:absolute;left:0;text-align:left;margin-left:127.5pt;margin-top:.75pt;width:17pt;height:17pt;z-index:251673600"/>
        </w:pict>
      </w:r>
      <w:r>
        <w:rPr>
          <w:noProof/>
          <w:lang w:eastAsia="en-GB"/>
        </w:rPr>
        <w:pict>
          <v:rect id="_x0000_s1091" style="position:absolute;left:0;text-align:left;margin-left:34.5pt;margin-top:.75pt;width:17pt;height:17pt;z-index:-251643904"/>
        </w:pict>
      </w:r>
      <w:r w:rsidRPr="00BA0DF9">
        <w:t xml:space="preserve">Yes       </w:t>
      </w:r>
      <w:r>
        <w:sym w:font="Wingdings" w:char="F0FC"/>
      </w:r>
      <w:r w:rsidRPr="00BA0DF9">
        <w:t xml:space="preserve">               No                    Not sure                                No view </w:t>
      </w:r>
    </w:p>
    <w:p w:rsidR="00E767F0" w:rsidRDefault="00E767F0" w:rsidP="007337A1">
      <w:pPr>
        <w:rPr>
          <w:b/>
        </w:rPr>
      </w:pPr>
    </w:p>
    <w:p w:rsidR="00E767F0" w:rsidRDefault="00E767F0" w:rsidP="007337A1">
      <w:pPr>
        <w:rPr>
          <w:b/>
        </w:rPr>
      </w:pPr>
    </w:p>
    <w:p w:rsidR="00E767F0" w:rsidRDefault="00E767F0" w:rsidP="007337A1"/>
    <w:p w:rsidR="00E767F0" w:rsidRDefault="00E767F0" w:rsidP="007337A1">
      <w:r>
        <w:t xml:space="preserve">Are you of the view that such a premium would most appropriately sit </w:t>
      </w:r>
      <w:r>
        <w:rPr>
          <w:u w:val="single"/>
        </w:rPr>
        <w:t>within</w:t>
      </w:r>
      <w:r>
        <w:t xml:space="preserve"> the Common Funding Formula?</w:t>
      </w:r>
    </w:p>
    <w:p w:rsidR="00E767F0" w:rsidRPr="007337A1" w:rsidRDefault="00E767F0" w:rsidP="007337A1">
      <w:pPr>
        <w:rPr>
          <w:i/>
        </w:rPr>
      </w:pPr>
    </w:p>
    <w:p w:rsidR="00E767F0" w:rsidRPr="007337A1" w:rsidRDefault="00E767F0" w:rsidP="007337A1"/>
    <w:p w:rsidR="00E767F0" w:rsidRPr="00BA0DF9" w:rsidRDefault="00E767F0" w:rsidP="007337A1">
      <w:pPr>
        <w:ind w:left="426" w:hanging="426"/>
      </w:pPr>
      <w:r>
        <w:rPr>
          <w:noProof/>
          <w:lang w:eastAsia="en-GB"/>
        </w:rPr>
        <w:pict>
          <v:rect id="_x0000_s1092" style="position:absolute;left:0;text-align:left;margin-left:385.5pt;margin-top:.75pt;width:17pt;height:17pt;z-index:251679744"/>
        </w:pict>
      </w:r>
      <w:r>
        <w:rPr>
          <w:noProof/>
          <w:lang w:eastAsia="en-GB"/>
        </w:rPr>
        <w:pict>
          <v:rect id="_x0000_s1093" style="position:absolute;left:0;text-align:left;margin-left:240pt;margin-top:.75pt;width:17pt;height:17pt;z-index:251678720"/>
        </w:pict>
      </w:r>
      <w:r>
        <w:rPr>
          <w:noProof/>
          <w:lang w:eastAsia="en-GB"/>
        </w:rPr>
        <w:pict>
          <v:rect id="_x0000_s1094" style="position:absolute;left:0;text-align:left;margin-left:127.5pt;margin-top:.75pt;width:17pt;height:17pt;z-index:251677696"/>
        </w:pict>
      </w:r>
      <w:r>
        <w:rPr>
          <w:noProof/>
          <w:lang w:eastAsia="en-GB"/>
        </w:rPr>
        <w:pict>
          <v:rect id="_x0000_s1095" style="position:absolute;left:0;text-align:left;margin-left:34.5pt;margin-top:.75pt;width:17pt;height:17pt;z-index:-251639808"/>
        </w:pict>
      </w:r>
      <w:r w:rsidRPr="00BA0DF9">
        <w:t xml:space="preserve">Yes        </w:t>
      </w:r>
      <w:r>
        <w:sym w:font="Wingdings" w:char="F0FC"/>
      </w:r>
      <w:r w:rsidRPr="00BA0DF9">
        <w:t xml:space="preserve">              No                    Not sure                                No view </w:t>
      </w:r>
    </w:p>
    <w:p w:rsidR="00E767F0" w:rsidRDefault="00E767F0" w:rsidP="007337A1"/>
    <w:p w:rsidR="00E767F0" w:rsidRDefault="00E767F0" w:rsidP="00D021FE"/>
    <w:p w:rsidR="00E767F0" w:rsidRDefault="00E767F0" w:rsidP="00D021FE"/>
    <w:p w:rsidR="00E767F0" w:rsidRDefault="00E767F0" w:rsidP="00D021FE">
      <w:r>
        <w:t xml:space="preserve">Would a 5 year period over which tapered funding would be provided, be an appropriate length of time? </w:t>
      </w:r>
    </w:p>
    <w:p w:rsidR="00E767F0" w:rsidRDefault="00E767F0" w:rsidP="007337A1"/>
    <w:p w:rsidR="00E767F0" w:rsidRDefault="00E767F0" w:rsidP="00D021FE"/>
    <w:p w:rsidR="00E767F0" w:rsidRPr="00BA0DF9" w:rsidRDefault="00E767F0" w:rsidP="00D021FE">
      <w:r>
        <w:rPr>
          <w:noProof/>
          <w:lang w:eastAsia="en-GB"/>
        </w:rPr>
        <w:pict>
          <v:rect id="_x0000_s1096" style="position:absolute;margin-left:396pt;margin-top:-.25pt;width:17pt;height:17pt;z-index:251684864"/>
        </w:pict>
      </w:r>
      <w:r>
        <w:rPr>
          <w:noProof/>
          <w:lang w:eastAsia="en-GB"/>
        </w:rPr>
        <w:pict>
          <v:rect id="_x0000_s1097" style="position:absolute;margin-left:324.5pt;margin-top:-.25pt;width:17pt;height:17pt;z-index:251682816"/>
        </w:pict>
      </w:r>
      <w:r>
        <w:rPr>
          <w:noProof/>
          <w:lang w:eastAsia="en-GB"/>
        </w:rPr>
        <w:pict>
          <v:rect id="_x0000_s1098" style="position:absolute;margin-left:242pt;margin-top:-.25pt;width:17pt;height:17pt;z-index:251681792"/>
        </w:pict>
      </w:r>
      <w:r>
        <w:rPr>
          <w:noProof/>
          <w:lang w:eastAsia="en-GB"/>
        </w:rPr>
        <w:pict>
          <v:rect id="_x0000_s1099" style="position:absolute;margin-left:137.5pt;margin-top:-.25pt;width:17pt;height:17pt;z-index:251683840"/>
        </w:pict>
      </w:r>
      <w:r>
        <w:rPr>
          <w:noProof/>
          <w:lang w:eastAsia="en-GB"/>
        </w:rPr>
        <w:pict>
          <v:rect id="_x0000_s1100" style="position:absolute;margin-left:27.5pt;margin-top:-.25pt;width:17pt;height:17pt;z-index:-251635712"/>
        </w:pict>
      </w:r>
      <w:r>
        <w:t xml:space="preserve">Yes     </w:t>
      </w:r>
      <w:r>
        <w:sym w:font="Wingdings" w:char="F0FC"/>
      </w:r>
      <w:r>
        <w:t xml:space="preserve">      </w:t>
      </w:r>
      <w:r w:rsidRPr="00BA0DF9">
        <w:t xml:space="preserve">  No</w:t>
      </w:r>
      <w:r>
        <w:t xml:space="preserve">: too long           No: too short           Not sure          </w:t>
      </w:r>
      <w:r w:rsidRPr="00BA0DF9">
        <w:t xml:space="preserve">No view </w:t>
      </w:r>
    </w:p>
    <w:p w:rsidR="00E767F0" w:rsidRDefault="00E767F0" w:rsidP="007337A1"/>
    <w:p w:rsidR="00E767F0" w:rsidRDefault="00E767F0" w:rsidP="00910E5D">
      <w:pPr>
        <w:rPr>
          <w:b/>
        </w:rPr>
      </w:pPr>
    </w:p>
    <w:p w:rsidR="00E767F0" w:rsidRDefault="00E767F0" w:rsidP="00910E5D">
      <w:pPr>
        <w:rPr>
          <w:b/>
        </w:rPr>
      </w:pPr>
    </w:p>
    <w:p w:rsidR="00E767F0" w:rsidRDefault="00E767F0" w:rsidP="00910E5D">
      <w:pPr>
        <w:rPr>
          <w:b/>
        </w:rPr>
      </w:pPr>
    </w:p>
    <w:p w:rsidR="00E767F0" w:rsidRDefault="00E767F0" w:rsidP="00910E5D">
      <w:pPr>
        <w:rPr>
          <w:b/>
        </w:rPr>
      </w:pPr>
    </w:p>
    <w:p w:rsidR="00E767F0" w:rsidRDefault="00E767F0" w:rsidP="00910E5D">
      <w:pPr>
        <w:rPr>
          <w:b/>
        </w:rPr>
      </w:pPr>
    </w:p>
    <w:p w:rsidR="00E767F0" w:rsidRDefault="00E767F0" w:rsidP="00910E5D">
      <w:pPr>
        <w:rPr>
          <w:b/>
        </w:rPr>
      </w:pPr>
    </w:p>
    <w:p w:rsidR="00E767F0" w:rsidRDefault="00E767F0" w:rsidP="00910E5D">
      <w:pPr>
        <w:rPr>
          <w:b/>
        </w:rPr>
      </w:pPr>
    </w:p>
    <w:p w:rsidR="00E767F0" w:rsidRDefault="00E767F0" w:rsidP="00910E5D">
      <w:pPr>
        <w:rPr>
          <w:b/>
        </w:rPr>
      </w:pPr>
      <w:r>
        <w:rPr>
          <w:b/>
        </w:rPr>
        <w:t>If you wish, please provide comments or reasons to support your answers.</w:t>
      </w:r>
    </w:p>
    <w:p w:rsidR="00E767F0" w:rsidRPr="007337A1" w:rsidRDefault="00E767F0" w:rsidP="007337A1"/>
    <w:p w:rsidR="00E767F0" w:rsidRDefault="00E767F0" w:rsidP="002163D1">
      <w:r>
        <w:rPr>
          <w:noProof/>
          <w:lang w:eastAsia="en-GB"/>
        </w:rPr>
        <w:pict>
          <v:shape id="_x0000_s1101" type="#_x0000_t202" style="position:absolute;margin-left:0;margin-top:0;width:438.75pt;height:215.65pt;z-index:251691008;mso-position-horizontal:center">
            <v:textbox>
              <w:txbxContent>
                <w:p w:rsidR="00E767F0" w:rsidRDefault="00E767F0">
                  <w:r>
                    <w:t>Amalgamating schools is a difficult time and additional resource will help towards making the process successful.</w:t>
                  </w:r>
                </w:p>
              </w:txbxContent>
            </v:textbox>
          </v:shape>
        </w:pict>
      </w:r>
    </w:p>
    <w:p w:rsidR="00E767F0" w:rsidRPr="00EA0BB8" w:rsidRDefault="00E767F0" w:rsidP="002163D1"/>
    <w:p w:rsidR="00E767F0" w:rsidRDefault="00E767F0" w:rsidP="002163D1">
      <w:pPr>
        <w:rPr>
          <w:b/>
        </w:rPr>
      </w:pPr>
    </w:p>
    <w:p w:rsidR="00E767F0" w:rsidRDefault="00E767F0" w:rsidP="002163D1">
      <w:pPr>
        <w:rPr>
          <w:b/>
          <w:highlight w:val="yellow"/>
        </w:rPr>
      </w:pPr>
    </w:p>
    <w:p w:rsidR="00E767F0" w:rsidRDefault="00E767F0" w:rsidP="002163D1">
      <w:pPr>
        <w:rPr>
          <w:b/>
          <w:highlight w:val="yellow"/>
        </w:rPr>
      </w:pPr>
    </w:p>
    <w:p w:rsidR="00E767F0" w:rsidRDefault="00E767F0" w:rsidP="002163D1">
      <w:pPr>
        <w:rPr>
          <w:b/>
          <w:highlight w:val="yellow"/>
        </w:rPr>
      </w:pPr>
    </w:p>
    <w:p w:rsidR="00E767F0" w:rsidRDefault="00E767F0" w:rsidP="002163D1">
      <w:pPr>
        <w:rPr>
          <w:b/>
          <w:highlight w:val="yellow"/>
        </w:rPr>
      </w:pPr>
    </w:p>
    <w:p w:rsidR="00E767F0" w:rsidRDefault="00E767F0" w:rsidP="002163D1">
      <w:pPr>
        <w:rPr>
          <w:b/>
          <w:highlight w:val="yellow"/>
        </w:rPr>
      </w:pPr>
    </w:p>
    <w:p w:rsidR="00E767F0" w:rsidRDefault="00E767F0" w:rsidP="002163D1">
      <w:pPr>
        <w:rPr>
          <w:b/>
          <w:highlight w:val="yellow"/>
        </w:rPr>
      </w:pPr>
    </w:p>
    <w:p w:rsidR="00E767F0" w:rsidRDefault="00E767F0" w:rsidP="002163D1">
      <w:pPr>
        <w:rPr>
          <w:b/>
          <w:highlight w:val="yellow"/>
        </w:rPr>
      </w:pPr>
    </w:p>
    <w:p w:rsidR="00E767F0" w:rsidRDefault="00E767F0" w:rsidP="002163D1">
      <w:pPr>
        <w:rPr>
          <w:b/>
          <w:highlight w:val="yellow"/>
        </w:rPr>
      </w:pPr>
    </w:p>
    <w:p w:rsidR="00E767F0" w:rsidRDefault="00E767F0" w:rsidP="002163D1">
      <w:pPr>
        <w:rPr>
          <w:b/>
          <w:highlight w:val="yellow"/>
        </w:rPr>
      </w:pPr>
    </w:p>
    <w:p w:rsidR="00E767F0" w:rsidRDefault="00E767F0" w:rsidP="002163D1">
      <w:pPr>
        <w:rPr>
          <w:b/>
          <w:highlight w:val="yellow"/>
        </w:rPr>
      </w:pPr>
    </w:p>
    <w:p w:rsidR="00E767F0" w:rsidRDefault="00E767F0" w:rsidP="0020179D">
      <w:pPr>
        <w:rPr>
          <w:b/>
          <w:iCs/>
        </w:rPr>
      </w:pPr>
    </w:p>
    <w:p w:rsidR="00E767F0" w:rsidRDefault="00E767F0" w:rsidP="0020179D">
      <w:pPr>
        <w:rPr>
          <w:b/>
          <w:iCs/>
        </w:rPr>
      </w:pPr>
    </w:p>
    <w:p w:rsidR="00E767F0" w:rsidRDefault="00E767F0" w:rsidP="0020179D">
      <w:pPr>
        <w:rPr>
          <w:b/>
          <w:iCs/>
        </w:rPr>
      </w:pPr>
    </w:p>
    <w:p w:rsidR="00E767F0" w:rsidRDefault="00E767F0" w:rsidP="0020179D">
      <w:pPr>
        <w:rPr>
          <w:b/>
          <w:iCs/>
        </w:rPr>
      </w:pPr>
    </w:p>
    <w:p w:rsidR="00E767F0" w:rsidRDefault="00E767F0" w:rsidP="0020179D">
      <w:pPr>
        <w:rPr>
          <w:b/>
          <w:iCs/>
        </w:rPr>
      </w:pPr>
      <w:r>
        <w:rPr>
          <w:b/>
          <w:iCs/>
        </w:rPr>
        <w:t>4d</w:t>
      </w:r>
      <w:r>
        <w:rPr>
          <w:b/>
          <w:iCs/>
        </w:rPr>
        <w:tab/>
        <w:t>Support for Irish Medium Schools and Units</w:t>
      </w:r>
      <w:r w:rsidRPr="00482F00">
        <w:rPr>
          <w:b/>
          <w:iCs/>
        </w:rPr>
        <w:t xml:space="preserve">   </w:t>
      </w:r>
    </w:p>
    <w:p w:rsidR="00E767F0" w:rsidRDefault="00E767F0" w:rsidP="002163D1">
      <w:pPr>
        <w:rPr>
          <w:b/>
          <w:highlight w:val="yellow"/>
        </w:rPr>
      </w:pPr>
    </w:p>
    <w:p w:rsidR="00E767F0" w:rsidRDefault="00E767F0" w:rsidP="00794F4C">
      <w:pPr>
        <w:jc w:val="both"/>
        <w:rPr>
          <w:iCs/>
        </w:rPr>
      </w:pPr>
      <w:r>
        <w:rPr>
          <w:iCs/>
        </w:rPr>
        <w:t xml:space="preserve">The independent review panel recognised the additional costs faced by Irish Medium (IM) schools, linked to the provision of resources and curricular development in Irish, and felt that these additional costs should be reflected in funding allocations.  It therefore recommended that a premium should be provided for Irish Medium schools within the Formula.  </w:t>
      </w:r>
    </w:p>
    <w:p w:rsidR="00E767F0" w:rsidRDefault="00E767F0" w:rsidP="00794F4C">
      <w:pPr>
        <w:jc w:val="both"/>
        <w:rPr>
          <w:iCs/>
        </w:rPr>
      </w:pPr>
    </w:p>
    <w:p w:rsidR="00E767F0" w:rsidRDefault="00E767F0" w:rsidP="00794F4C">
      <w:pPr>
        <w:jc w:val="both"/>
        <w:rPr>
          <w:iCs/>
        </w:rPr>
      </w:pPr>
      <w:r>
        <w:rPr>
          <w:iCs/>
        </w:rPr>
        <w:t xml:space="preserve">The panel proposed, (see page 114 of the Report), that the current support funding for both primary and post primary Irish Medium units be added to the funding allocated for Irish Medium curricular support, and it further recommended that this combined funding should be allocated as a flat rate per pupil.  No distinction was made between pupils in Irish Medium units or schools or between those in primary or post primary education.  </w:t>
      </w:r>
    </w:p>
    <w:p w:rsidR="00E767F0" w:rsidRDefault="00E767F0" w:rsidP="00794F4C">
      <w:pPr>
        <w:jc w:val="both"/>
        <w:rPr>
          <w:iCs/>
        </w:rPr>
      </w:pPr>
    </w:p>
    <w:p w:rsidR="00E767F0" w:rsidRDefault="00E767F0" w:rsidP="00794F4C">
      <w:pPr>
        <w:jc w:val="both"/>
        <w:rPr>
          <w:iCs/>
        </w:rPr>
      </w:pPr>
      <w:r>
        <w:rPr>
          <w:iCs/>
        </w:rPr>
        <w:t xml:space="preserve">Whilst accepting the need for additional support for Irish Medium education, the Department believes that the current method for supporting IM schools and units, outlined in 3.66 – 3.69 of the current Common Funding Scheme better recognises the differing additional costs inherent in running an IM unit and an IM school as well as the differing costs inherent at different phases of education.  </w:t>
      </w:r>
    </w:p>
    <w:p w:rsidR="00E767F0" w:rsidRDefault="00E767F0" w:rsidP="00794F4C">
      <w:pPr>
        <w:jc w:val="both"/>
        <w:rPr>
          <w:iCs/>
        </w:rPr>
      </w:pPr>
    </w:p>
    <w:p w:rsidR="00E767F0" w:rsidRDefault="00E767F0" w:rsidP="00794F4C">
      <w:pPr>
        <w:jc w:val="both"/>
        <w:rPr>
          <w:iCs/>
        </w:rPr>
      </w:pPr>
      <w:r>
        <w:rPr>
          <w:iCs/>
        </w:rPr>
        <w:t xml:space="preserve">The Department is therefore proposing to retain the current support factors for IM education.  </w:t>
      </w:r>
    </w:p>
    <w:p w:rsidR="00E767F0" w:rsidRDefault="00E767F0" w:rsidP="00794F4C">
      <w:pPr>
        <w:jc w:val="both"/>
        <w:rPr>
          <w:iCs/>
        </w:rPr>
      </w:pPr>
    </w:p>
    <w:p w:rsidR="00E767F0" w:rsidRDefault="00E767F0" w:rsidP="009B1AA3">
      <w:pPr>
        <w:rPr>
          <w:b/>
        </w:rPr>
      </w:pPr>
      <w:bookmarkStart w:id="2" w:name="OLE_LINK9"/>
      <w:bookmarkStart w:id="3" w:name="OLE_LINK10"/>
    </w:p>
    <w:p w:rsidR="00E767F0" w:rsidRDefault="00E767F0" w:rsidP="009B1AA3">
      <w:pPr>
        <w:rPr>
          <w:b/>
        </w:rPr>
      </w:pPr>
    </w:p>
    <w:p w:rsidR="00E767F0" w:rsidRDefault="00E767F0" w:rsidP="009B1AA3">
      <w:pPr>
        <w:rPr>
          <w:b/>
        </w:rPr>
      </w:pPr>
    </w:p>
    <w:p w:rsidR="00E767F0" w:rsidRDefault="00E767F0" w:rsidP="009B1AA3">
      <w:pPr>
        <w:rPr>
          <w:b/>
        </w:rPr>
      </w:pPr>
    </w:p>
    <w:p w:rsidR="00E767F0" w:rsidRDefault="00E767F0" w:rsidP="009B1AA3">
      <w:pPr>
        <w:rPr>
          <w:b/>
        </w:rPr>
      </w:pPr>
    </w:p>
    <w:p w:rsidR="00E767F0" w:rsidRDefault="00E767F0" w:rsidP="009B1AA3">
      <w:pPr>
        <w:rPr>
          <w:b/>
        </w:rPr>
      </w:pPr>
      <w:r w:rsidRPr="007337A1">
        <w:rPr>
          <w:b/>
        </w:rPr>
        <w:t>Question</w:t>
      </w:r>
      <w:r>
        <w:rPr>
          <w:b/>
        </w:rPr>
        <w:t>s 4d</w:t>
      </w:r>
    </w:p>
    <w:p w:rsidR="00E767F0" w:rsidRDefault="00E767F0" w:rsidP="009B1AA3">
      <w:pPr>
        <w:rPr>
          <w:b/>
        </w:rPr>
      </w:pPr>
    </w:p>
    <w:p w:rsidR="00E767F0" w:rsidRPr="009B1AA3" w:rsidRDefault="00E767F0" w:rsidP="009B1AA3">
      <w:pPr>
        <w:rPr>
          <w:b/>
        </w:rPr>
      </w:pPr>
      <w:r w:rsidRPr="009B1AA3">
        <w:rPr>
          <w:b/>
        </w:rPr>
        <w:t xml:space="preserve">Do you support the </w:t>
      </w:r>
      <w:r>
        <w:rPr>
          <w:b/>
        </w:rPr>
        <w:t xml:space="preserve">retention of the existing Irish Medium support factors?  </w:t>
      </w:r>
      <w:r w:rsidRPr="009B1AA3">
        <w:rPr>
          <w:b/>
        </w:rPr>
        <w:t xml:space="preserve"> </w:t>
      </w:r>
    </w:p>
    <w:p w:rsidR="00E767F0" w:rsidRPr="007337A1" w:rsidRDefault="00E767F0" w:rsidP="009B1AA3"/>
    <w:p w:rsidR="00E767F0" w:rsidRPr="00BA0DF9" w:rsidRDefault="00E767F0" w:rsidP="009B1AA3">
      <w:pPr>
        <w:ind w:left="426" w:hanging="426"/>
      </w:pPr>
      <w:r>
        <w:rPr>
          <w:noProof/>
          <w:lang w:eastAsia="en-GB"/>
        </w:rPr>
        <w:pict>
          <v:rect id="_x0000_s1102" style="position:absolute;left:0;text-align:left;margin-left:385.5pt;margin-top:.75pt;width:17pt;height:17pt;z-index:-251616256"/>
        </w:pict>
      </w:r>
      <w:r>
        <w:rPr>
          <w:noProof/>
          <w:lang w:eastAsia="en-GB"/>
        </w:rPr>
        <w:pict>
          <v:rect id="_x0000_s1103" style="position:absolute;left:0;text-align:left;margin-left:240pt;margin-top:.75pt;width:17pt;height:17pt;z-index:251699200"/>
        </w:pict>
      </w:r>
      <w:r>
        <w:rPr>
          <w:noProof/>
          <w:lang w:eastAsia="en-GB"/>
        </w:rPr>
        <w:pict>
          <v:rect id="_x0000_s1104" style="position:absolute;left:0;text-align:left;margin-left:127.5pt;margin-top:.75pt;width:17pt;height:17pt;z-index:251698176"/>
        </w:pict>
      </w:r>
      <w:r>
        <w:rPr>
          <w:noProof/>
          <w:lang w:eastAsia="en-GB"/>
        </w:rPr>
        <w:pict>
          <v:rect id="_x0000_s1105" style="position:absolute;left:0;text-align:left;margin-left:34.5pt;margin-top:.75pt;width:17pt;height:17pt;z-index:251697152"/>
        </w:pict>
      </w:r>
      <w:r w:rsidRPr="00BA0DF9">
        <w:t xml:space="preserve">Yes                      No                    Not sure                                No view </w:t>
      </w:r>
      <w:r>
        <w:t xml:space="preserve">      </w:t>
      </w:r>
      <w:r>
        <w:sym w:font="Wingdings" w:char="F0FC"/>
      </w:r>
    </w:p>
    <w:p w:rsidR="00E767F0" w:rsidRDefault="00E767F0" w:rsidP="009B1AA3"/>
    <w:p w:rsidR="00E767F0" w:rsidRDefault="00E767F0" w:rsidP="002163D1">
      <w:pPr>
        <w:rPr>
          <w:highlight w:val="yellow"/>
        </w:rPr>
      </w:pPr>
    </w:p>
    <w:p w:rsidR="00E767F0" w:rsidRDefault="00E767F0" w:rsidP="009B1AA3">
      <w:pPr>
        <w:rPr>
          <w:b/>
        </w:rPr>
      </w:pPr>
      <w:r>
        <w:rPr>
          <w:b/>
        </w:rPr>
        <w:t>If you wish, please provide comments or reasons to support your answers.</w:t>
      </w:r>
    </w:p>
    <w:p w:rsidR="00E767F0" w:rsidRPr="0020179D" w:rsidRDefault="00E767F0" w:rsidP="002163D1">
      <w:pPr>
        <w:rPr>
          <w:highlight w:val="yellow"/>
        </w:rPr>
      </w:pPr>
    </w:p>
    <w:bookmarkEnd w:id="2"/>
    <w:bookmarkEnd w:id="3"/>
    <w:p w:rsidR="00E767F0" w:rsidRDefault="00E767F0" w:rsidP="002163D1">
      <w:pPr>
        <w:rPr>
          <w:b/>
        </w:rPr>
      </w:pPr>
      <w:r>
        <w:rPr>
          <w:noProof/>
          <w:lang w:eastAsia="en-GB"/>
        </w:rPr>
        <w:pict>
          <v:shape id="_x0000_s1106" type="#_x0000_t202" style="position:absolute;margin-left:0;margin-top:0;width:442.25pt;height:249.05pt;z-index:251708416;mso-position-horizontal:center">
            <v:textbox>
              <w:txbxContent>
                <w:p w:rsidR="00E767F0" w:rsidRDefault="00E767F0"/>
              </w:txbxContent>
            </v:textbox>
          </v:shape>
        </w:pict>
      </w:r>
    </w:p>
    <w:p w:rsidR="00E767F0" w:rsidRDefault="00E767F0" w:rsidP="002163D1">
      <w:pPr>
        <w:rPr>
          <w:b/>
        </w:rPr>
      </w:pPr>
    </w:p>
    <w:p w:rsidR="00E767F0" w:rsidRDefault="00E767F0" w:rsidP="002163D1">
      <w:pPr>
        <w:rPr>
          <w:b/>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p>
    <w:p w:rsidR="00E767F0" w:rsidRDefault="00E767F0" w:rsidP="00AA7D28">
      <w:pPr>
        <w:rPr>
          <w:b/>
          <w:iCs/>
        </w:rPr>
      </w:pPr>
      <w:r>
        <w:rPr>
          <w:b/>
          <w:iCs/>
        </w:rPr>
        <w:t>4e</w:t>
      </w:r>
      <w:r>
        <w:rPr>
          <w:b/>
          <w:iCs/>
        </w:rPr>
        <w:tab/>
        <w:t>Support for Special Units</w:t>
      </w:r>
      <w:r w:rsidRPr="00482F00">
        <w:rPr>
          <w:b/>
          <w:iCs/>
        </w:rPr>
        <w:t xml:space="preserve">   </w:t>
      </w:r>
    </w:p>
    <w:p w:rsidR="00E767F0" w:rsidRDefault="00E767F0" w:rsidP="00AA7D28">
      <w:pPr>
        <w:rPr>
          <w:b/>
          <w:iCs/>
        </w:rPr>
      </w:pPr>
    </w:p>
    <w:p w:rsidR="00E767F0" w:rsidRDefault="00E767F0" w:rsidP="00794F4C">
      <w:pPr>
        <w:jc w:val="both"/>
      </w:pPr>
      <w:r w:rsidRPr="002E421D">
        <w:t xml:space="preserve">The </w:t>
      </w:r>
      <w:r>
        <w:t>s</w:t>
      </w:r>
      <w:r w:rsidRPr="002E421D">
        <w:t xml:space="preserve">pecial </w:t>
      </w:r>
      <w:r>
        <w:t>u</w:t>
      </w:r>
      <w:r w:rsidRPr="002E421D">
        <w:t xml:space="preserve">nits factor </w:t>
      </w:r>
      <w:r>
        <w:t xml:space="preserve">currently operating within the CFF </w:t>
      </w:r>
      <w:r w:rsidRPr="002E421D">
        <w:t xml:space="preserve">is designed to support primary and post-primary pupils in special units and not pupils with statements of special educational need in mainstream classes.  </w:t>
      </w:r>
    </w:p>
    <w:p w:rsidR="00E767F0" w:rsidRDefault="00E767F0" w:rsidP="00794F4C">
      <w:pPr>
        <w:jc w:val="both"/>
        <w:rPr>
          <w:iCs/>
        </w:rPr>
      </w:pPr>
    </w:p>
    <w:p w:rsidR="00E767F0" w:rsidRDefault="00E767F0" w:rsidP="00794F4C">
      <w:pPr>
        <w:jc w:val="both"/>
        <w:rPr>
          <w:iCs/>
        </w:rPr>
      </w:pPr>
      <w:r>
        <w:rPr>
          <w:iCs/>
        </w:rPr>
        <w:t xml:space="preserve">Special units are units established within mainstream primary or post primary schools which have been approved by the Department for the purposes of making special educational provision for pupils with statements of special educational needs.  Pupils within these units are funded at a lower weighting as the staffing of the unit is similar to that of special schools in that they are dictated not solely by the number and age of pupils but also by the needs of the pupils.  Therefore staffing costs for these units are met outside the formula.   However schools must ensure that children attending the unit engage as much as possible with other children within the school and schools still have to provide for books, materials, examination fees etc.  There may also be administration costs associated with the running of the units.  </w:t>
      </w:r>
    </w:p>
    <w:p w:rsidR="00E767F0" w:rsidRDefault="00E767F0" w:rsidP="00794F4C">
      <w:pPr>
        <w:jc w:val="both"/>
        <w:rPr>
          <w:iCs/>
        </w:rPr>
      </w:pPr>
    </w:p>
    <w:p w:rsidR="00E767F0" w:rsidRDefault="00E767F0" w:rsidP="00794F4C">
      <w:pPr>
        <w:jc w:val="both"/>
        <w:rPr>
          <w:iCs/>
        </w:rPr>
      </w:pPr>
      <w:r>
        <w:rPr>
          <w:iCs/>
        </w:rPr>
        <w:t xml:space="preserve">In recognition of these costs special units are allocated an appropriate lump sum via the Common Funding Formula.  </w:t>
      </w:r>
    </w:p>
    <w:p w:rsidR="00E767F0" w:rsidRDefault="00E767F0" w:rsidP="00794F4C">
      <w:pPr>
        <w:jc w:val="both"/>
        <w:rPr>
          <w:b/>
        </w:rPr>
      </w:pPr>
    </w:p>
    <w:p w:rsidR="00E767F0" w:rsidRDefault="00E767F0" w:rsidP="00794F4C">
      <w:pPr>
        <w:jc w:val="both"/>
        <w:rPr>
          <w:b/>
        </w:rPr>
      </w:pPr>
      <w:r>
        <w:t xml:space="preserve">The independent review panel recommended that this lump sum allocation not be retained and the funding previously allocated through it be allocated on a special unit per pupil basis.  </w:t>
      </w:r>
    </w:p>
    <w:p w:rsidR="00E767F0" w:rsidRDefault="00E767F0" w:rsidP="00794F4C">
      <w:pPr>
        <w:jc w:val="both"/>
        <w:rPr>
          <w:b/>
        </w:rPr>
      </w:pPr>
    </w:p>
    <w:p w:rsidR="00E767F0" w:rsidRDefault="00E767F0" w:rsidP="00794F4C">
      <w:pPr>
        <w:jc w:val="both"/>
      </w:pPr>
      <w:r>
        <w:t xml:space="preserve">The Department is of the view that the needs of pupils in special units are already paramount in determining and allocating staffing and other resources required within the unit and therefore the individual needs of the pupils are already the clear focus.  The Department does not believe that removing the special unit support will benefit the children in the unit.  </w:t>
      </w:r>
    </w:p>
    <w:p w:rsidR="00E767F0" w:rsidRDefault="00E767F0" w:rsidP="00794F4C">
      <w:pPr>
        <w:jc w:val="both"/>
      </w:pPr>
    </w:p>
    <w:p w:rsidR="00E767F0" w:rsidRDefault="00E767F0" w:rsidP="002163D1"/>
    <w:p w:rsidR="00E767F0" w:rsidRDefault="00E767F0" w:rsidP="006D0EC9">
      <w:pPr>
        <w:rPr>
          <w:b/>
        </w:rPr>
      </w:pPr>
      <w:r w:rsidRPr="007337A1">
        <w:rPr>
          <w:b/>
        </w:rPr>
        <w:t>Question</w:t>
      </w:r>
      <w:r>
        <w:rPr>
          <w:b/>
        </w:rPr>
        <w:t>s 4e</w:t>
      </w:r>
    </w:p>
    <w:p w:rsidR="00E767F0" w:rsidRDefault="00E767F0" w:rsidP="006D0EC9">
      <w:pPr>
        <w:rPr>
          <w:b/>
        </w:rPr>
      </w:pPr>
    </w:p>
    <w:p w:rsidR="00E767F0" w:rsidRPr="009B1AA3" w:rsidRDefault="00E767F0" w:rsidP="006D0EC9">
      <w:pPr>
        <w:rPr>
          <w:b/>
        </w:rPr>
      </w:pPr>
      <w:r w:rsidRPr="009B1AA3">
        <w:rPr>
          <w:b/>
        </w:rPr>
        <w:t xml:space="preserve">Do you support the </w:t>
      </w:r>
      <w:r>
        <w:rPr>
          <w:b/>
        </w:rPr>
        <w:t xml:space="preserve">retention of the existing Special Unit support factor?  </w:t>
      </w:r>
      <w:r w:rsidRPr="009B1AA3">
        <w:rPr>
          <w:b/>
        </w:rPr>
        <w:t xml:space="preserve"> </w:t>
      </w:r>
    </w:p>
    <w:p w:rsidR="00E767F0" w:rsidRPr="007337A1" w:rsidRDefault="00E767F0" w:rsidP="006D0EC9"/>
    <w:p w:rsidR="00E767F0" w:rsidRPr="00BA0DF9" w:rsidRDefault="00E767F0" w:rsidP="006D0EC9">
      <w:pPr>
        <w:ind w:left="426" w:hanging="426"/>
      </w:pPr>
      <w:r>
        <w:rPr>
          <w:noProof/>
          <w:lang w:eastAsia="en-GB"/>
        </w:rPr>
        <w:pict>
          <v:rect id="_x0000_s1107" style="position:absolute;left:0;text-align:left;margin-left:385.5pt;margin-top:.75pt;width:17pt;height:17pt;z-index:251704320"/>
        </w:pict>
      </w:r>
      <w:r>
        <w:rPr>
          <w:noProof/>
          <w:lang w:eastAsia="en-GB"/>
        </w:rPr>
        <w:pict>
          <v:rect id="_x0000_s1108" style="position:absolute;left:0;text-align:left;margin-left:240pt;margin-top:.75pt;width:17pt;height:17pt;z-index:251703296"/>
        </w:pict>
      </w:r>
      <w:r>
        <w:rPr>
          <w:noProof/>
          <w:lang w:eastAsia="en-GB"/>
        </w:rPr>
        <w:pict>
          <v:rect id="_x0000_s1109" style="position:absolute;left:0;text-align:left;margin-left:127.5pt;margin-top:.75pt;width:17pt;height:17pt;z-index:251702272"/>
        </w:pict>
      </w:r>
      <w:r>
        <w:rPr>
          <w:noProof/>
          <w:lang w:eastAsia="en-GB"/>
        </w:rPr>
        <w:pict>
          <v:rect id="_x0000_s1110" style="position:absolute;left:0;text-align:left;margin-left:34.5pt;margin-top:.75pt;width:17pt;height:17pt;z-index:-251615232"/>
        </w:pict>
      </w:r>
      <w:r>
        <w:t xml:space="preserve">Yes      </w:t>
      </w:r>
      <w:r w:rsidRPr="00BA0DF9">
        <w:t xml:space="preserve"> </w:t>
      </w:r>
      <w:r>
        <w:sym w:font="Wingdings" w:char="F0FC"/>
      </w:r>
      <w:r w:rsidRPr="00BA0DF9">
        <w:t xml:space="preserve">              No                    Not sure                                No view </w:t>
      </w:r>
    </w:p>
    <w:p w:rsidR="00E767F0" w:rsidRDefault="00E767F0" w:rsidP="006D0EC9"/>
    <w:p w:rsidR="00E767F0" w:rsidRDefault="00E767F0" w:rsidP="006D0EC9">
      <w:pPr>
        <w:rPr>
          <w:highlight w:val="yellow"/>
        </w:rPr>
      </w:pPr>
    </w:p>
    <w:p w:rsidR="00E767F0" w:rsidRDefault="00E767F0" w:rsidP="006D0EC9">
      <w:pPr>
        <w:rPr>
          <w:b/>
        </w:rPr>
      </w:pPr>
      <w:r>
        <w:rPr>
          <w:b/>
        </w:rPr>
        <w:t>If you wish, please provide comments or reasons to support your answers.</w:t>
      </w:r>
    </w:p>
    <w:p w:rsidR="00E767F0" w:rsidRPr="0020179D" w:rsidRDefault="00E767F0" w:rsidP="006D0EC9">
      <w:pPr>
        <w:rPr>
          <w:highlight w:val="yellow"/>
        </w:rPr>
      </w:pPr>
    </w:p>
    <w:p w:rsidR="00E767F0" w:rsidRDefault="00E767F0" w:rsidP="002163D1">
      <w:r>
        <w:rPr>
          <w:noProof/>
          <w:lang w:eastAsia="en-GB"/>
        </w:rPr>
        <w:pict>
          <v:shape id="_x0000_s1111" type="#_x0000_t202" style="position:absolute;margin-left:0;margin-top:0;width:437.75pt;height:220.75pt;z-index:251709440;mso-position-horizontal:center">
            <v:textbox>
              <w:txbxContent>
                <w:p w:rsidR="00E767F0" w:rsidRDefault="00E767F0"/>
              </w:txbxContent>
            </v:textbox>
          </v:shape>
        </w:pict>
      </w:r>
    </w:p>
    <w:p w:rsidR="00E767F0" w:rsidRPr="00D63E48" w:rsidRDefault="00E767F0" w:rsidP="002163D1">
      <w:r>
        <w:t xml:space="preserve">  </w: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r>
        <w:rPr>
          <w:b/>
        </w:rPr>
        <w:t>5.</w:t>
      </w:r>
      <w:r>
        <w:rPr>
          <w:b/>
        </w:rPr>
        <w:tab/>
      </w:r>
      <w:r w:rsidRPr="009C0636">
        <w:rPr>
          <w:b/>
        </w:rPr>
        <w:t xml:space="preserve">Financial Management </w:t>
      </w:r>
    </w:p>
    <w:p w:rsidR="00E767F0" w:rsidRDefault="00E767F0" w:rsidP="002163D1">
      <w:pPr>
        <w:rPr>
          <w:b/>
        </w:rPr>
      </w:pPr>
    </w:p>
    <w:p w:rsidR="00E767F0" w:rsidRDefault="00E767F0" w:rsidP="002163D1"/>
    <w:p w:rsidR="00E767F0" w:rsidRPr="00C8128E" w:rsidRDefault="00E767F0" w:rsidP="002F214A">
      <w:pPr>
        <w:jc w:val="both"/>
        <w:rPr>
          <w:sz w:val="28"/>
          <w:szCs w:val="28"/>
        </w:rPr>
      </w:pPr>
      <w:r>
        <w:t xml:space="preserve">The independent review panel made a </w:t>
      </w:r>
      <w:r w:rsidRPr="00C41B66">
        <w:t xml:space="preserve">number of recommendations relating to how </w:t>
      </w:r>
      <w:r>
        <w:t xml:space="preserve">the Department </w:t>
      </w:r>
      <w:r w:rsidRPr="00C41B66">
        <w:t>allocate</w:t>
      </w:r>
      <w:r>
        <w:t>s</w:t>
      </w:r>
      <w:r w:rsidRPr="00C41B66">
        <w:t xml:space="preserve"> and monitor</w:t>
      </w:r>
      <w:r>
        <w:t>s</w:t>
      </w:r>
      <w:r w:rsidRPr="00C41B66">
        <w:t xml:space="preserve"> funding and account</w:t>
      </w:r>
      <w:r>
        <w:t>s</w:t>
      </w:r>
      <w:r w:rsidRPr="00C41B66">
        <w:t xml:space="preserve"> for it</w:t>
      </w:r>
      <w:r w:rsidRPr="00C8128E">
        <w:rPr>
          <w:sz w:val="28"/>
          <w:szCs w:val="28"/>
        </w:rPr>
        <w:t xml:space="preserve">.  </w:t>
      </w:r>
      <w:r w:rsidRPr="0008013F">
        <w:t>It</w:t>
      </w:r>
      <w:r>
        <w:rPr>
          <w:sz w:val="28"/>
          <w:szCs w:val="28"/>
        </w:rPr>
        <w:t xml:space="preserve"> </w:t>
      </w:r>
      <w:r>
        <w:t>also made reference to school surpluses.  The Minister has made clear that m</w:t>
      </w:r>
      <w:r w:rsidRPr="0008013F">
        <w:t>oney delegated to schools should be spent on improving the outcomes for the children and young people at those schools.</w:t>
      </w:r>
      <w:r w:rsidRPr="00C8128E">
        <w:rPr>
          <w:sz w:val="28"/>
          <w:szCs w:val="28"/>
        </w:rPr>
        <w:t xml:space="preserve">  </w:t>
      </w:r>
    </w:p>
    <w:p w:rsidR="00E767F0" w:rsidRPr="0008013F" w:rsidRDefault="00E767F0" w:rsidP="002F214A">
      <w:pPr>
        <w:jc w:val="both"/>
      </w:pPr>
    </w:p>
    <w:p w:rsidR="00E767F0" w:rsidRPr="00FB583A" w:rsidRDefault="00E767F0" w:rsidP="002F214A">
      <w:pPr>
        <w:jc w:val="both"/>
        <w:rPr>
          <w:i/>
        </w:rPr>
      </w:pPr>
      <w:r>
        <w:t xml:space="preserve">The Department therefore proposes that the </w:t>
      </w:r>
      <w:r w:rsidRPr="0008013F">
        <w:t xml:space="preserve">processes for monitoring, providing challenge, support and intervening in schools on financial management issues should be closely aligned to the processes in place in relation to school improvement. </w:t>
      </w:r>
      <w:r>
        <w:t xml:space="preserve">  </w:t>
      </w:r>
      <w:r w:rsidRPr="0008013F">
        <w:t>A financial classification of schools should be developed, together with comprehensive intervention procedures for schools that have excessive deficits and surpluses</w:t>
      </w:r>
      <w:r w:rsidRPr="00FB583A">
        <w:rPr>
          <w:i/>
        </w:rPr>
        <w:t xml:space="preserve">.  </w:t>
      </w:r>
    </w:p>
    <w:p w:rsidR="00E767F0" w:rsidRDefault="00E767F0" w:rsidP="002F214A">
      <w:pPr>
        <w:jc w:val="both"/>
        <w:rPr>
          <w:rFonts w:ascii="Calibri" w:hAnsi="Calibri"/>
          <w:i/>
        </w:rPr>
      </w:pPr>
    </w:p>
    <w:p w:rsidR="00E767F0" w:rsidRDefault="00E767F0" w:rsidP="002163D1">
      <w:pPr>
        <w:rPr>
          <w:b/>
        </w:rPr>
      </w:pPr>
      <w:r>
        <w:rPr>
          <w:b/>
        </w:rPr>
        <w:t>5a     Financial Monitoring and Intervention</w:t>
      </w:r>
    </w:p>
    <w:p w:rsidR="00E767F0" w:rsidRDefault="00E767F0" w:rsidP="002163D1">
      <w:pPr>
        <w:rPr>
          <w:b/>
        </w:rPr>
      </w:pPr>
    </w:p>
    <w:p w:rsidR="00E767F0" w:rsidRDefault="00E767F0" w:rsidP="002163D1">
      <w:pPr>
        <w:rPr>
          <w:b/>
        </w:rPr>
      </w:pPr>
      <w:r>
        <w:rPr>
          <w:b/>
        </w:rPr>
        <w:t>Question 5a</w:t>
      </w:r>
    </w:p>
    <w:p w:rsidR="00E767F0" w:rsidRPr="0070356A" w:rsidRDefault="00E767F0" w:rsidP="00794F4C">
      <w:pPr>
        <w:jc w:val="both"/>
      </w:pPr>
      <w:r w:rsidRPr="0070356A">
        <w:t xml:space="preserve">Do you </w:t>
      </w:r>
      <w:r>
        <w:t xml:space="preserve">agree </w:t>
      </w:r>
      <w:r w:rsidRPr="0070356A">
        <w:t>that</w:t>
      </w:r>
      <w:r w:rsidRPr="009C0636">
        <w:rPr>
          <w:b/>
        </w:rPr>
        <w:t xml:space="preserve"> </w:t>
      </w:r>
      <w:r w:rsidRPr="0070356A">
        <w:t>DE, working with ELBs and other education bodies should develop a revised financial classification system which will include clear guidance on intervention as well as support?</w:t>
      </w:r>
    </w:p>
    <w:p w:rsidR="00E767F0" w:rsidRPr="0070356A" w:rsidRDefault="00E767F0" w:rsidP="002163D1">
      <w:pPr>
        <w:rPr>
          <w:rFonts w:ascii="Calibri" w:hAnsi="Calibri"/>
        </w:rPr>
      </w:pPr>
    </w:p>
    <w:p w:rsidR="00E767F0" w:rsidRPr="001B083A" w:rsidRDefault="00E767F0" w:rsidP="002163D1">
      <w:r>
        <w:rPr>
          <w:noProof/>
          <w:lang w:eastAsia="en-GB"/>
        </w:rPr>
        <w:pict>
          <v:rect id="_x0000_s1112" style="position:absolute;margin-left:385.5pt;margin-top:.75pt;width:17pt;height:17pt;z-index:251664384"/>
        </w:pict>
      </w:r>
      <w:r>
        <w:rPr>
          <w:noProof/>
          <w:lang w:eastAsia="en-GB"/>
        </w:rPr>
        <w:pict>
          <v:rect id="_x0000_s1113" style="position:absolute;margin-left:240pt;margin-top:.75pt;width:17pt;height:17pt;z-index:251663360"/>
        </w:pict>
      </w:r>
      <w:r>
        <w:rPr>
          <w:noProof/>
          <w:lang w:eastAsia="en-GB"/>
        </w:rPr>
        <w:pict>
          <v:rect id="_x0000_s1114" style="position:absolute;margin-left:127.5pt;margin-top:.75pt;width:17pt;height:17pt;z-index:251662336"/>
        </w:pict>
      </w:r>
      <w:r>
        <w:rPr>
          <w:noProof/>
          <w:lang w:eastAsia="en-GB"/>
        </w:rPr>
        <w:pict>
          <v:rect id="_x0000_s1115" style="position:absolute;margin-left:34.5pt;margin-top:.75pt;width:17pt;height:17pt;z-index:-251655168"/>
        </w:pict>
      </w:r>
      <w:r>
        <w:t xml:space="preserve">Yes      </w:t>
      </w:r>
      <w:r>
        <w:sym w:font="Wingdings" w:char="F0FC"/>
      </w:r>
      <w:r>
        <w:t xml:space="preserve">                No                    Not sure                                No view </w:t>
      </w:r>
    </w:p>
    <w:p w:rsidR="00E767F0" w:rsidRDefault="00E767F0" w:rsidP="002163D1">
      <w:pPr>
        <w:rPr>
          <w:b/>
        </w:rPr>
      </w:pPr>
    </w:p>
    <w:p w:rsidR="00E767F0" w:rsidRDefault="00E767F0" w:rsidP="002163D1">
      <w:pPr>
        <w:rPr>
          <w:b/>
        </w:rPr>
      </w:pPr>
    </w:p>
    <w:p w:rsidR="00E767F0" w:rsidRDefault="00E767F0" w:rsidP="002163D1">
      <w:r w:rsidRPr="001B083A">
        <w:t>If yes, please tell us what requirements you think should be included?</w:t>
      </w:r>
    </w:p>
    <w:p w:rsidR="00E767F0" w:rsidRDefault="00E767F0" w:rsidP="002163D1">
      <w:pPr>
        <w:rPr>
          <w:b/>
        </w:rPr>
      </w:pPr>
      <w:r>
        <w:rPr>
          <w:noProof/>
          <w:lang w:eastAsia="en-GB"/>
        </w:rPr>
        <w:pict>
          <v:shape id="_x0000_s1116" type="#_x0000_t202" style="position:absolute;margin-left:-2.6pt;margin-top:13.05pt;width:456.4pt;height:257.5pt;z-index:251692032">
            <v:textbox>
              <w:txbxContent>
                <w:p w:rsidR="00E767F0" w:rsidRDefault="00E767F0"/>
              </w:txbxContent>
            </v:textbox>
          </v:shape>
        </w:pict>
      </w:r>
    </w:p>
    <w:p w:rsidR="00E767F0" w:rsidRDefault="00E767F0" w:rsidP="002163D1">
      <w:pPr>
        <w:rPr>
          <w:i/>
        </w:rPr>
      </w:pPr>
    </w:p>
    <w:p w:rsidR="00E767F0" w:rsidRDefault="00E767F0" w:rsidP="002163D1">
      <w:pPr>
        <w:rPr>
          <w:i/>
        </w:rPr>
      </w:pPr>
    </w:p>
    <w:p w:rsidR="00E767F0" w:rsidRDefault="00E767F0" w:rsidP="002163D1">
      <w:pPr>
        <w:rPr>
          <w:i/>
        </w:rPr>
      </w:pPr>
    </w:p>
    <w:p w:rsidR="00E767F0" w:rsidRDefault="00E767F0" w:rsidP="002163D1">
      <w:pPr>
        <w:rPr>
          <w:i/>
        </w:rPr>
      </w:pPr>
    </w:p>
    <w:p w:rsidR="00E767F0" w:rsidRDefault="00E767F0" w:rsidP="002163D1">
      <w:pPr>
        <w:rPr>
          <w:i/>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r>
        <w:rPr>
          <w:b/>
        </w:rPr>
        <w:t>5b Earmarked Budgets</w:t>
      </w:r>
    </w:p>
    <w:p w:rsidR="00E767F0" w:rsidRDefault="00E767F0" w:rsidP="002163D1">
      <w:pPr>
        <w:rPr>
          <w:b/>
        </w:rPr>
      </w:pPr>
    </w:p>
    <w:p w:rsidR="00E767F0" w:rsidRPr="0008013F" w:rsidRDefault="00E767F0" w:rsidP="002F214A">
      <w:pPr>
        <w:jc w:val="both"/>
      </w:pPr>
      <w:r>
        <w:t xml:space="preserve">The </w:t>
      </w:r>
      <w:r w:rsidRPr="0008013F">
        <w:t xml:space="preserve">Department </w:t>
      </w:r>
      <w:r>
        <w:t xml:space="preserve">has agreed that the </w:t>
      </w:r>
      <w:r w:rsidRPr="0008013F">
        <w:t xml:space="preserve">number of funded initiatives for schools </w:t>
      </w:r>
      <w:r>
        <w:t>s</w:t>
      </w:r>
      <w:r w:rsidRPr="0008013F">
        <w:t xml:space="preserve">hould </w:t>
      </w:r>
      <w:r>
        <w:t xml:space="preserve">be </w:t>
      </w:r>
      <w:r w:rsidRPr="0008013F">
        <w:t>restrict</w:t>
      </w:r>
      <w:r>
        <w:t>ed</w:t>
      </w:r>
      <w:r w:rsidRPr="0008013F">
        <w:t xml:space="preserve"> both to minimise administrative costs and effort at centre and within schools and to encourage greater focus and coherence of approach at school level.</w:t>
      </w:r>
      <w:r>
        <w:t xml:space="preserve">  In future t</w:t>
      </w:r>
      <w:r w:rsidRPr="0008013F">
        <w:t>he use of earmarked funding by schools should be effectively monitored; with appropriate interventions should expectations not be met.</w:t>
      </w:r>
    </w:p>
    <w:p w:rsidR="00E767F0" w:rsidRPr="0008013F" w:rsidRDefault="00E767F0" w:rsidP="002F214A">
      <w:pPr>
        <w:jc w:val="both"/>
      </w:pPr>
    </w:p>
    <w:p w:rsidR="00E767F0" w:rsidRPr="0008013F" w:rsidRDefault="00E767F0" w:rsidP="002F214A">
      <w:pPr>
        <w:jc w:val="both"/>
      </w:pPr>
      <w:r w:rsidRPr="0008013F">
        <w:t>An exit strategy for each funded initiative should be developed prior to its implementation, to alleviate the risk that progress achieved during the initiative will be surrendered upon cessation of the funding stream.</w:t>
      </w:r>
    </w:p>
    <w:p w:rsidR="00E767F0" w:rsidRPr="0008013F" w:rsidRDefault="00E767F0" w:rsidP="002F214A">
      <w:pPr>
        <w:jc w:val="both"/>
      </w:pPr>
    </w:p>
    <w:p w:rsidR="00E767F0" w:rsidRPr="0008013F" w:rsidRDefault="00E767F0" w:rsidP="002F214A">
      <w:pPr>
        <w:jc w:val="both"/>
      </w:pPr>
      <w:r>
        <w:t>In addition, as outlined by the Education Minister in his Statement on the 11 June, t</w:t>
      </w:r>
      <w:r w:rsidRPr="0008013F">
        <w:t xml:space="preserve">he Department </w:t>
      </w:r>
      <w:r>
        <w:t>will</w:t>
      </w:r>
      <w:r w:rsidRPr="0008013F">
        <w:t xml:space="preserve"> review all current earmarked initiative funding to ensure that earmarked funding is the best approach and that funding would not be better used by being directly delegated to schools via the funding formula.</w:t>
      </w:r>
    </w:p>
    <w:p w:rsidR="00E767F0" w:rsidRDefault="00E767F0" w:rsidP="002163D1">
      <w:pPr>
        <w:rPr>
          <w:b/>
        </w:rPr>
      </w:pPr>
    </w:p>
    <w:p w:rsidR="00E767F0" w:rsidRDefault="00E767F0" w:rsidP="002163D1">
      <w:pPr>
        <w:rPr>
          <w:b/>
        </w:rPr>
      </w:pPr>
      <w:r>
        <w:rPr>
          <w:b/>
        </w:rPr>
        <w:t>Question 5b</w:t>
      </w:r>
    </w:p>
    <w:p w:rsidR="00E767F0" w:rsidRDefault="00E767F0" w:rsidP="002163D1">
      <w:pPr>
        <w:rPr>
          <w:b/>
        </w:rPr>
      </w:pPr>
    </w:p>
    <w:p w:rsidR="00E767F0" w:rsidRPr="0070356A" w:rsidRDefault="00E767F0" w:rsidP="002163D1">
      <w:r w:rsidRPr="0070356A">
        <w:t xml:space="preserve">Do you </w:t>
      </w:r>
      <w:r>
        <w:t xml:space="preserve">feel it is appropriate to review how earmarked funding streams are allocated to schools? </w:t>
      </w:r>
    </w:p>
    <w:p w:rsidR="00E767F0" w:rsidRPr="0070356A" w:rsidRDefault="00E767F0" w:rsidP="002163D1">
      <w:pPr>
        <w:rPr>
          <w:rFonts w:ascii="Calibri" w:hAnsi="Calibri"/>
        </w:rPr>
      </w:pPr>
    </w:p>
    <w:p w:rsidR="00E767F0" w:rsidRPr="001B083A" w:rsidRDefault="00E767F0" w:rsidP="002163D1">
      <w:r>
        <w:rPr>
          <w:noProof/>
          <w:lang w:eastAsia="en-GB"/>
        </w:rPr>
        <w:pict>
          <v:rect id="_x0000_s1117" style="position:absolute;margin-left:385.5pt;margin-top:.75pt;width:17pt;height:17pt;z-index:251608064"/>
        </w:pict>
      </w:r>
      <w:r>
        <w:rPr>
          <w:noProof/>
          <w:lang w:eastAsia="en-GB"/>
        </w:rPr>
        <w:pict>
          <v:rect id="_x0000_s1118" style="position:absolute;margin-left:240pt;margin-top:.75pt;width:17pt;height:17pt;z-index:251607040"/>
        </w:pict>
      </w:r>
      <w:r>
        <w:rPr>
          <w:noProof/>
          <w:lang w:eastAsia="en-GB"/>
        </w:rPr>
        <w:pict>
          <v:rect id="_x0000_s1119" style="position:absolute;margin-left:127.5pt;margin-top:.75pt;width:17pt;height:17pt;z-index:251606016"/>
        </w:pict>
      </w:r>
      <w:r>
        <w:rPr>
          <w:noProof/>
          <w:lang w:eastAsia="en-GB"/>
        </w:rPr>
        <w:pict>
          <v:rect id="_x0000_s1120" style="position:absolute;margin-left:34.5pt;margin-top:.75pt;width:17pt;height:17pt;z-index:-251711488"/>
        </w:pict>
      </w:r>
      <w:r>
        <w:t xml:space="preserve">Yes     </w:t>
      </w:r>
      <w:r>
        <w:sym w:font="Wingdings" w:char="F0FC"/>
      </w:r>
      <w:r>
        <w:t xml:space="preserve">                 No                    Not sure                                No view </w:t>
      </w:r>
    </w:p>
    <w:p w:rsidR="00E767F0" w:rsidRDefault="00E767F0" w:rsidP="002163D1">
      <w:pPr>
        <w:rPr>
          <w:b/>
        </w:rPr>
      </w:pPr>
    </w:p>
    <w:p w:rsidR="00E767F0" w:rsidRDefault="00E767F0" w:rsidP="002163D1">
      <w:pPr>
        <w:rPr>
          <w:b/>
        </w:rPr>
      </w:pPr>
    </w:p>
    <w:p w:rsidR="00E767F0" w:rsidRDefault="00E767F0" w:rsidP="002163D1">
      <w:r>
        <w:t xml:space="preserve">Do you think there is the correct level of monitoring and intervention by funding authorities? </w:t>
      </w:r>
    </w:p>
    <w:p w:rsidR="00E767F0" w:rsidRDefault="00E767F0" w:rsidP="002163D1"/>
    <w:p w:rsidR="00E767F0" w:rsidRPr="001B083A" w:rsidRDefault="00E767F0" w:rsidP="002163D1">
      <w:r>
        <w:rPr>
          <w:noProof/>
          <w:lang w:eastAsia="en-GB"/>
        </w:rPr>
        <w:pict>
          <v:rect id="_x0000_s1121" style="position:absolute;margin-left:385.5pt;margin-top:.75pt;width:17pt;height:17pt;z-index:-251704320"/>
        </w:pict>
      </w:r>
      <w:r>
        <w:rPr>
          <w:noProof/>
          <w:lang w:eastAsia="en-GB"/>
        </w:rPr>
        <w:pict>
          <v:rect id="_x0000_s1122" style="position:absolute;margin-left:240pt;margin-top:.75pt;width:17pt;height:17pt;z-index:251611136"/>
        </w:pict>
      </w:r>
      <w:r>
        <w:rPr>
          <w:noProof/>
          <w:lang w:eastAsia="en-GB"/>
        </w:rPr>
        <w:pict>
          <v:rect id="_x0000_s1123" style="position:absolute;margin-left:127.5pt;margin-top:.75pt;width:17pt;height:17pt;z-index:251610112"/>
        </w:pict>
      </w:r>
      <w:r>
        <w:rPr>
          <w:noProof/>
          <w:lang w:eastAsia="en-GB"/>
        </w:rPr>
        <w:pict>
          <v:rect id="_x0000_s1124" style="position:absolute;margin-left:34.5pt;margin-top:.75pt;width:17pt;height:17pt;z-index:251609088"/>
        </w:pict>
      </w:r>
      <w:r>
        <w:t xml:space="preserve">Yes                      No                    Not sure                                No view      </w:t>
      </w:r>
      <w:r>
        <w:sym w:font="Wingdings" w:char="F0FC"/>
      </w:r>
    </w:p>
    <w:p w:rsidR="00E767F0" w:rsidRDefault="00E767F0" w:rsidP="002163D1">
      <w:pPr>
        <w:rPr>
          <w:b/>
        </w:rPr>
      </w:pPr>
    </w:p>
    <w:p w:rsidR="00E767F0" w:rsidRDefault="00E767F0" w:rsidP="002163D1">
      <w:pPr>
        <w:rPr>
          <w:b/>
        </w:rPr>
      </w:pPr>
    </w:p>
    <w:p w:rsidR="00E767F0" w:rsidRDefault="00E767F0" w:rsidP="001D773D">
      <w:pPr>
        <w:rPr>
          <w:b/>
        </w:rPr>
      </w:pPr>
      <w:r>
        <w:rPr>
          <w:b/>
        </w:rPr>
        <w:t>If you wish, please provide comments or reasons to support your answers.</w:t>
      </w:r>
    </w:p>
    <w:p w:rsidR="00E767F0" w:rsidRDefault="00E767F0" w:rsidP="002163D1"/>
    <w:p w:rsidR="00E767F0" w:rsidRDefault="00E767F0" w:rsidP="002163D1">
      <w:r>
        <w:rPr>
          <w:noProof/>
          <w:lang w:eastAsia="en-GB"/>
        </w:rPr>
        <w:pict>
          <v:shape id="_x0000_s1125" type="#_x0000_t202" style="position:absolute;margin-left:0;margin-top:0;width:456.25pt;height:258.3pt;z-index:251613184;mso-position-horizontal:center">
            <v:textbox>
              <w:txbxContent>
                <w:p w:rsidR="00E767F0" w:rsidRDefault="00E767F0"/>
              </w:txbxContent>
            </v:textbox>
          </v:shape>
        </w:pic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r>
        <w:rPr>
          <w:b/>
        </w:rPr>
        <w:t xml:space="preserve">Special Education </w:t>
      </w:r>
    </w:p>
    <w:p w:rsidR="00E767F0" w:rsidRDefault="00E767F0" w:rsidP="002163D1">
      <w:pPr>
        <w:rPr>
          <w:b/>
        </w:rPr>
      </w:pPr>
    </w:p>
    <w:p w:rsidR="00E767F0" w:rsidRDefault="00E767F0" w:rsidP="002163D1">
      <w:pPr>
        <w:rPr>
          <w:i/>
        </w:rPr>
      </w:pPr>
    </w:p>
    <w:p w:rsidR="00E767F0" w:rsidRDefault="00E767F0" w:rsidP="002163D1">
      <w:pPr>
        <w:rPr>
          <w:b/>
        </w:rPr>
      </w:pPr>
    </w:p>
    <w:p w:rsidR="00E767F0" w:rsidRDefault="00E767F0" w:rsidP="002163D1">
      <w:pPr>
        <w:rPr>
          <w:b/>
        </w:rPr>
      </w:pPr>
    </w:p>
    <w:p w:rsidR="00E767F0" w:rsidRDefault="00E767F0" w:rsidP="002163D1">
      <w:pPr>
        <w:rPr>
          <w:b/>
        </w:rPr>
      </w:pPr>
      <w:r>
        <w:rPr>
          <w:b/>
        </w:rPr>
        <w:t>6.</w:t>
      </w:r>
      <w:r>
        <w:rPr>
          <w:b/>
        </w:rPr>
        <w:tab/>
        <w:t>Special Education</w:t>
      </w:r>
    </w:p>
    <w:p w:rsidR="00E767F0" w:rsidRDefault="00E767F0" w:rsidP="002163D1">
      <w:pPr>
        <w:rPr>
          <w:b/>
        </w:rPr>
      </w:pPr>
    </w:p>
    <w:p w:rsidR="00E767F0" w:rsidRPr="00047382" w:rsidRDefault="00E767F0" w:rsidP="00794F4C">
      <w:pPr>
        <w:tabs>
          <w:tab w:val="left" w:pos="360"/>
        </w:tabs>
        <w:ind w:right="-170"/>
        <w:jc w:val="both"/>
      </w:pPr>
      <w:r w:rsidRPr="00047382">
        <w:t xml:space="preserve">Many </w:t>
      </w:r>
      <w:r>
        <w:t xml:space="preserve">children and </w:t>
      </w:r>
      <w:r w:rsidRPr="00047382">
        <w:t xml:space="preserve">young people have special educational needs (SEN).   The </w:t>
      </w:r>
      <w:r>
        <w:t xml:space="preserve">independent </w:t>
      </w:r>
      <w:r w:rsidRPr="00047382">
        <w:t>review therefore considered the pros and cons of funding special schools via a funding formula</w:t>
      </w:r>
      <w:r>
        <w:t xml:space="preserve"> as well as considering the current </w:t>
      </w:r>
      <w:r w:rsidRPr="00047382">
        <w:t xml:space="preserve">funding </w:t>
      </w:r>
      <w:r>
        <w:t xml:space="preserve">arrangements that </w:t>
      </w:r>
      <w:r w:rsidRPr="00047382">
        <w:t>support pupils with special educational needs</w:t>
      </w:r>
      <w:r>
        <w:t xml:space="preserve"> within mainstream schools</w:t>
      </w:r>
      <w:r w:rsidRPr="00047382">
        <w:t>.</w:t>
      </w:r>
    </w:p>
    <w:p w:rsidR="00E767F0" w:rsidRPr="00047382" w:rsidRDefault="00E767F0" w:rsidP="00794F4C">
      <w:pPr>
        <w:tabs>
          <w:tab w:val="left" w:pos="360"/>
        </w:tabs>
        <w:ind w:right="-170"/>
        <w:jc w:val="both"/>
      </w:pPr>
    </w:p>
    <w:p w:rsidR="00E767F0" w:rsidRDefault="00E767F0" w:rsidP="00794F4C">
      <w:pPr>
        <w:tabs>
          <w:tab w:val="left" w:pos="360"/>
        </w:tabs>
        <w:ind w:right="-170"/>
        <w:jc w:val="both"/>
      </w:pPr>
      <w:r>
        <w:t>T</w:t>
      </w:r>
      <w:r w:rsidRPr="00047382">
        <w:t xml:space="preserve">here are challenges associated with adopting a formulaic approach to allocating funding for SEN support when that support is designed to reflect the individual needs of a pupil with special educational needs and will therefore vary from pupil to pupil.  </w:t>
      </w:r>
      <w:r>
        <w:t>T</w:t>
      </w:r>
      <w:r w:rsidRPr="00047382">
        <w:t xml:space="preserve">he independent review concluded that such funding does not, at this time, lend itself to allocation via a formula.  </w:t>
      </w:r>
      <w:r>
        <w:t>It proposed that, for now, the Department should retain the existing arrangements for funding special schools and pupils with statements of educational needs but that it should include a focus on improving the quality of financial information available for special schools.</w:t>
      </w:r>
    </w:p>
    <w:p w:rsidR="00E767F0" w:rsidRDefault="00E767F0" w:rsidP="002163D1">
      <w:pPr>
        <w:rPr>
          <w:b/>
        </w:rPr>
      </w:pPr>
    </w:p>
    <w:p w:rsidR="00E767F0" w:rsidRDefault="00E767F0" w:rsidP="002163D1">
      <w:pPr>
        <w:rPr>
          <w:b/>
        </w:rPr>
      </w:pPr>
      <w:r>
        <w:rPr>
          <w:b/>
        </w:rPr>
        <w:t xml:space="preserve">Question 6 </w:t>
      </w:r>
    </w:p>
    <w:p w:rsidR="00E767F0" w:rsidRDefault="00E767F0" w:rsidP="00794F4C">
      <w:pPr>
        <w:jc w:val="both"/>
        <w:rPr>
          <w:b/>
        </w:rPr>
      </w:pPr>
    </w:p>
    <w:p w:rsidR="00E767F0" w:rsidRPr="00B6274D" w:rsidRDefault="00E767F0" w:rsidP="00633AB3">
      <w:pPr>
        <w:jc w:val="both"/>
      </w:pPr>
      <w:r>
        <w:t>Do you accept that the arrangements for funding special schools should be kept under review and that enhanced financial information should be available to help governors and senior leadership teams reach fully informed decisions?</w:t>
      </w:r>
    </w:p>
    <w:p w:rsidR="00E767F0" w:rsidRDefault="00E767F0" w:rsidP="002163D1">
      <w:pPr>
        <w:rPr>
          <w:b/>
        </w:rPr>
      </w:pPr>
    </w:p>
    <w:p w:rsidR="00E767F0" w:rsidRPr="001B083A" w:rsidRDefault="00E767F0" w:rsidP="002163D1">
      <w:bookmarkStart w:id="4" w:name="OLE_LINK7"/>
      <w:bookmarkStart w:id="5" w:name="OLE_LINK8"/>
      <w:r>
        <w:rPr>
          <w:noProof/>
          <w:lang w:eastAsia="en-GB"/>
        </w:rPr>
        <w:pict>
          <v:rect id="_x0000_s1126" style="position:absolute;margin-left:385.5pt;margin-top:.75pt;width:17pt;height:17pt;z-index:-251699200"/>
        </w:pict>
      </w:r>
      <w:r>
        <w:rPr>
          <w:noProof/>
          <w:lang w:eastAsia="en-GB"/>
        </w:rPr>
        <w:pict>
          <v:rect id="_x0000_s1127" style="position:absolute;margin-left:240pt;margin-top:.75pt;width:17pt;height:17pt;z-index:251616256"/>
        </w:pict>
      </w:r>
      <w:r>
        <w:rPr>
          <w:noProof/>
          <w:lang w:eastAsia="en-GB"/>
        </w:rPr>
        <w:pict>
          <v:rect id="_x0000_s1128" style="position:absolute;margin-left:127.5pt;margin-top:.75pt;width:17pt;height:17pt;z-index:251615232"/>
        </w:pict>
      </w:r>
      <w:r>
        <w:rPr>
          <w:noProof/>
          <w:lang w:eastAsia="en-GB"/>
        </w:rPr>
        <w:pict>
          <v:rect id="_x0000_s1129" style="position:absolute;margin-left:34.5pt;margin-top:.75pt;width:17pt;height:17pt;z-index:251614208"/>
        </w:pict>
      </w:r>
      <w:r>
        <w:t xml:space="preserve">Yes                      No                    Not sure                                No view       </w:t>
      </w:r>
      <w:r>
        <w:sym w:font="Wingdings" w:char="F0FC"/>
      </w:r>
    </w:p>
    <w:p w:rsidR="00E767F0" w:rsidRDefault="00E767F0" w:rsidP="002163D1">
      <w:pPr>
        <w:rPr>
          <w:b/>
        </w:rPr>
      </w:pPr>
    </w:p>
    <w:bookmarkEnd w:id="4"/>
    <w:bookmarkEnd w:id="5"/>
    <w:p w:rsidR="00E767F0" w:rsidRDefault="00E767F0" w:rsidP="002163D1">
      <w:pPr>
        <w:rPr>
          <w:b/>
        </w:rPr>
      </w:pPr>
    </w:p>
    <w:p w:rsidR="00E767F0" w:rsidRDefault="00E767F0" w:rsidP="003C2AF5">
      <w:pPr>
        <w:rPr>
          <w:b/>
        </w:rPr>
      </w:pPr>
      <w:r>
        <w:rPr>
          <w:b/>
        </w:rPr>
        <w:t>If you wish, please provide comments or reasons to support your answers.</w:t>
      </w:r>
    </w:p>
    <w:p w:rsidR="00E767F0" w:rsidRDefault="00E767F0" w:rsidP="002163D1">
      <w:pPr>
        <w:rPr>
          <w:b/>
        </w:rPr>
      </w:pPr>
      <w:r>
        <w:rPr>
          <w:noProof/>
          <w:lang w:eastAsia="en-GB"/>
        </w:rPr>
        <w:pict>
          <v:shape id="_x0000_s1130" type="#_x0000_t202" style="position:absolute;margin-left:0;margin-top:10.5pt;width:452.3pt;height:46.25pt;z-index:251618304">
            <v:textbox>
              <w:txbxContent>
                <w:p w:rsidR="00E767F0" w:rsidRDefault="00E767F0"/>
              </w:txbxContent>
            </v:textbox>
          </v:shape>
        </w:pic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r>
        <w:rPr>
          <w:b/>
        </w:rPr>
        <w:t>Question 7</w:t>
      </w:r>
    </w:p>
    <w:p w:rsidR="00E767F0" w:rsidRDefault="00E767F0" w:rsidP="002163D1">
      <w:pPr>
        <w:rPr>
          <w:b/>
        </w:rPr>
      </w:pPr>
    </w:p>
    <w:p w:rsidR="00E767F0" w:rsidRPr="00794F4C" w:rsidRDefault="00E767F0" w:rsidP="002163D1">
      <w:r>
        <w:t>Do you have any further comments on the proposed changes to the Common Funding Scheme?</w:t>
      </w:r>
    </w:p>
    <w:p w:rsidR="00E767F0" w:rsidRDefault="00E767F0" w:rsidP="002163D1">
      <w:pPr>
        <w:rPr>
          <w:b/>
        </w:rPr>
      </w:pPr>
      <w:r>
        <w:rPr>
          <w:noProof/>
          <w:lang w:eastAsia="en-GB"/>
        </w:rPr>
        <w:pict>
          <v:shape id="_x0000_s1131" type="#_x0000_t202" style="position:absolute;margin-left:0;margin-top:9.35pt;width:449.55pt;height:292.25pt;z-index:251710464;mso-position-horizontal:center">
            <v:textbox>
              <w:txbxContent>
                <w:p w:rsidR="00E767F0" w:rsidRDefault="00E767F0">
                  <w:r>
                    <w:t>The Salisbury Report recommended that the relative funding for early intervention be reviewed.  There is very little in these proposals to show that this strong view by Salisbury has in any significant way been acknowledged.  The proposals accept that DE will review relative funding.  That was promised 5 years ago by the Permanent and Deputy Permanent Secretary.  This current review of CFS was supposed to deliver on that and it has not, it continues ‘Putting Some Pupils First’.</w:t>
                  </w:r>
                </w:p>
                <w:p w:rsidR="00E767F0" w:rsidRDefault="00E767F0"/>
                <w:p w:rsidR="00E767F0" w:rsidRDefault="00E767F0">
                  <w:r>
                    <w:t xml:space="preserve">In comparing primary school with primary school there already exists a wide gap in funding for pupils in certain regions in Northern Ireland.  This gap will grow to, in some cases, at least £1500 per pupil under these funding proposals, this is ‘Putting </w:t>
                  </w:r>
                  <w:r w:rsidRPr="000A62F6">
                    <w:rPr>
                      <w:b/>
                    </w:rPr>
                    <w:t xml:space="preserve">Some </w:t>
                  </w:r>
                  <w:r>
                    <w:t>Pupils First’.</w:t>
                  </w:r>
                </w:p>
                <w:p w:rsidR="00E767F0" w:rsidRDefault="00E767F0"/>
                <w:p w:rsidR="00E767F0" w:rsidRDefault="00E767F0">
                  <w:r>
                    <w:t xml:space="preserve">Throughout the proposals, the funding driver has become FSM.  This is a simplistic measure and discredited by most and serves a very small number of pupils at the cost of the majority to achieve an aim that is not addressing an educational issue.  </w:t>
                  </w:r>
                </w:p>
                <w:p w:rsidR="00E767F0" w:rsidRDefault="00E767F0"/>
                <w:p w:rsidR="00E767F0" w:rsidRDefault="00E767F0">
                  <w:r>
                    <w:t xml:space="preserve">We recommend that to find a more appropriate, reasoned and holistic solution look again, look again at the Salisbury Report, ‘Put </w:t>
                  </w:r>
                  <w:r w:rsidRPr="000A62F6">
                    <w:rPr>
                      <w:b/>
                    </w:rPr>
                    <w:t xml:space="preserve">All </w:t>
                  </w:r>
                  <w:r>
                    <w:t>Pupils First’.</w:t>
                  </w:r>
                </w:p>
              </w:txbxContent>
            </v:textbox>
          </v:shape>
        </w:pict>
      </w: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p w:rsidR="00E767F0" w:rsidRDefault="00E767F0" w:rsidP="002163D1">
      <w:pPr>
        <w:rPr>
          <w:b/>
        </w:rPr>
      </w:pPr>
    </w:p>
    <w:sectPr w:rsidR="00E767F0" w:rsidSect="00EF681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F0" w:rsidRDefault="00E767F0" w:rsidP="000B5142">
      <w:r>
        <w:separator/>
      </w:r>
    </w:p>
  </w:endnote>
  <w:endnote w:type="continuationSeparator" w:id="1">
    <w:p w:rsidR="00E767F0" w:rsidRDefault="00E767F0" w:rsidP="000B5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F0" w:rsidRDefault="00E767F0" w:rsidP="000B5142">
      <w:r>
        <w:separator/>
      </w:r>
    </w:p>
  </w:footnote>
  <w:footnote w:type="continuationSeparator" w:id="1">
    <w:p w:rsidR="00E767F0" w:rsidRDefault="00E767F0" w:rsidP="000B5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72E"/>
    <w:multiLevelType w:val="hybridMultilevel"/>
    <w:tmpl w:val="D00AC75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28A15E8"/>
    <w:multiLevelType w:val="singleLevel"/>
    <w:tmpl w:val="FFFFFFFF"/>
    <w:lvl w:ilvl="0">
      <w:start w:val="1"/>
      <w:numFmt w:val="bullet"/>
      <w:lvlText w:val=""/>
      <w:legacy w:legacy="1" w:legacySpace="120" w:legacyIndent="360"/>
      <w:lvlJc w:val="left"/>
      <w:rPr>
        <w:rFonts w:ascii="Symbol" w:hAnsi="Symbol" w:hint="default"/>
      </w:rPr>
    </w:lvl>
  </w:abstractNum>
  <w:abstractNum w:abstractNumId="2">
    <w:nsid w:val="03737A7A"/>
    <w:multiLevelType w:val="hybridMultilevel"/>
    <w:tmpl w:val="D9E85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8B1331"/>
    <w:multiLevelType w:val="hybridMultilevel"/>
    <w:tmpl w:val="E138CD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6DA7DF4"/>
    <w:multiLevelType w:val="hybridMultilevel"/>
    <w:tmpl w:val="84DC750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A603F02"/>
    <w:multiLevelType w:val="hybridMultilevel"/>
    <w:tmpl w:val="BC8CD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794282"/>
    <w:multiLevelType w:val="hybridMultilevel"/>
    <w:tmpl w:val="8A78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1072A"/>
    <w:multiLevelType w:val="hybridMultilevel"/>
    <w:tmpl w:val="F75627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54059F3"/>
    <w:multiLevelType w:val="hybridMultilevel"/>
    <w:tmpl w:val="7EE8318C"/>
    <w:lvl w:ilvl="0" w:tplc="04090001">
      <w:start w:val="1"/>
      <w:numFmt w:val="bullet"/>
      <w:lvlText w:val=""/>
      <w:lvlJc w:val="left"/>
      <w:pPr>
        <w:tabs>
          <w:tab w:val="num" w:pos="720"/>
        </w:tabs>
        <w:ind w:left="720" w:hanging="360"/>
      </w:pPr>
      <w:rPr>
        <w:rFonts w:ascii="Symbol" w:hAnsi="Symbol" w:hint="default"/>
      </w:rPr>
    </w:lvl>
    <w:lvl w:ilvl="1" w:tplc="47920BBA">
      <w:start w:val="35"/>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81F58"/>
    <w:multiLevelType w:val="hybridMultilevel"/>
    <w:tmpl w:val="5FAE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C84B50"/>
    <w:multiLevelType w:val="hybridMultilevel"/>
    <w:tmpl w:val="1A08F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5679BA"/>
    <w:multiLevelType w:val="hybridMultilevel"/>
    <w:tmpl w:val="6DF8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B760F"/>
    <w:multiLevelType w:val="hybridMultilevel"/>
    <w:tmpl w:val="94F64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0C90979"/>
    <w:multiLevelType w:val="hybridMultilevel"/>
    <w:tmpl w:val="3AF8CC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5376E6B"/>
    <w:multiLevelType w:val="hybridMultilevel"/>
    <w:tmpl w:val="94F89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0700EC"/>
    <w:multiLevelType w:val="hybridMultilevel"/>
    <w:tmpl w:val="3E34A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C62EEE"/>
    <w:multiLevelType w:val="hybridMultilevel"/>
    <w:tmpl w:val="51EC6540"/>
    <w:lvl w:ilvl="0" w:tplc="CD9A442C">
      <w:start w:val="3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BF1949"/>
    <w:multiLevelType w:val="hybridMultilevel"/>
    <w:tmpl w:val="82DCC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4A5B38"/>
    <w:multiLevelType w:val="hybridMultilevel"/>
    <w:tmpl w:val="A934B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47061AF"/>
    <w:multiLevelType w:val="hybridMultilevel"/>
    <w:tmpl w:val="6950996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104E46"/>
    <w:multiLevelType w:val="hybridMultilevel"/>
    <w:tmpl w:val="EC32F11A"/>
    <w:lvl w:ilvl="0" w:tplc="C69E4E8E">
      <w:start w:val="1"/>
      <w:numFmt w:val="lowerLetter"/>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9A77C7A"/>
    <w:multiLevelType w:val="hybridMultilevel"/>
    <w:tmpl w:val="60CC058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033787"/>
    <w:multiLevelType w:val="hybridMultilevel"/>
    <w:tmpl w:val="C62AB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ABE4D4F"/>
    <w:multiLevelType w:val="hybridMultilevel"/>
    <w:tmpl w:val="1972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C72B2"/>
    <w:multiLevelType w:val="hybridMultilevel"/>
    <w:tmpl w:val="D24405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4B16F7D"/>
    <w:multiLevelType w:val="hybridMultilevel"/>
    <w:tmpl w:val="AB3A823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59E1499"/>
    <w:multiLevelType w:val="hybridMultilevel"/>
    <w:tmpl w:val="EB1E6A56"/>
    <w:lvl w:ilvl="0" w:tplc="F2821220">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F93C87"/>
    <w:multiLevelType w:val="hybridMultilevel"/>
    <w:tmpl w:val="96D04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5D379A"/>
    <w:multiLevelType w:val="hybridMultilevel"/>
    <w:tmpl w:val="6BC26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0957EF6"/>
    <w:multiLevelType w:val="hybridMultilevel"/>
    <w:tmpl w:val="D9EA87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54B38D3"/>
    <w:multiLevelType w:val="hybridMultilevel"/>
    <w:tmpl w:val="85686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72D681B"/>
    <w:multiLevelType w:val="hybridMultilevel"/>
    <w:tmpl w:val="575CD8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8AC5B7F"/>
    <w:multiLevelType w:val="hybridMultilevel"/>
    <w:tmpl w:val="64CA342E"/>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92C166C"/>
    <w:multiLevelType w:val="hybridMultilevel"/>
    <w:tmpl w:val="7FE6204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nsid w:val="6B8051D9"/>
    <w:multiLevelType w:val="hybridMultilevel"/>
    <w:tmpl w:val="57A0FB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75106B"/>
    <w:multiLevelType w:val="hybridMultilevel"/>
    <w:tmpl w:val="0354EE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F723B82"/>
    <w:multiLevelType w:val="hybridMultilevel"/>
    <w:tmpl w:val="3E4C7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F851735"/>
    <w:multiLevelType w:val="hybridMultilevel"/>
    <w:tmpl w:val="68C6D2BA"/>
    <w:lvl w:ilvl="0" w:tplc="0409000F">
      <w:start w:val="1"/>
      <w:numFmt w:val="decimal"/>
      <w:lvlText w:val="%1."/>
      <w:lvlJc w:val="left"/>
      <w:pPr>
        <w:tabs>
          <w:tab w:val="num" w:pos="360"/>
        </w:tabs>
        <w:ind w:left="360" w:hanging="360"/>
      </w:pPr>
      <w:rPr>
        <w:rFonts w:cs="Times New Roman" w:hint="default"/>
      </w:rPr>
    </w:lvl>
    <w:lvl w:ilvl="1" w:tplc="FB4887B8">
      <w:start w:val="1"/>
      <w:numFmt w:val="lowerLetter"/>
      <w:lvlText w:val="(%2)"/>
      <w:lvlJc w:val="left"/>
      <w:pPr>
        <w:tabs>
          <w:tab w:val="num" w:pos="1080"/>
        </w:tabs>
        <w:ind w:left="1440" w:hanging="360"/>
      </w:pPr>
      <w:rPr>
        <w:rFonts w:ascii="Arial" w:hAnsi="Aria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681DC3"/>
    <w:multiLevelType w:val="hybridMultilevel"/>
    <w:tmpl w:val="E4287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592228B"/>
    <w:multiLevelType w:val="hybridMultilevel"/>
    <w:tmpl w:val="DD6E4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8EF3490"/>
    <w:multiLevelType w:val="hybridMultilevel"/>
    <w:tmpl w:val="781A0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A36B13"/>
    <w:multiLevelType w:val="hybridMultilevel"/>
    <w:tmpl w:val="313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A47B8F"/>
    <w:multiLevelType w:val="hybridMultilevel"/>
    <w:tmpl w:val="EEB436C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D4C168A"/>
    <w:multiLevelType w:val="hybridMultilevel"/>
    <w:tmpl w:val="E1FC1B52"/>
    <w:lvl w:ilvl="0" w:tplc="04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3"/>
  </w:num>
  <w:num w:numId="2">
    <w:abstractNumId w:val="37"/>
  </w:num>
  <w:num w:numId="3">
    <w:abstractNumId w:val="32"/>
  </w:num>
  <w:num w:numId="4">
    <w:abstractNumId w:val="41"/>
  </w:num>
  <w:num w:numId="5">
    <w:abstractNumId w:val="2"/>
  </w:num>
  <w:num w:numId="6">
    <w:abstractNumId w:val="40"/>
  </w:num>
  <w:num w:numId="7">
    <w:abstractNumId w:val="30"/>
  </w:num>
  <w:num w:numId="8">
    <w:abstractNumId w:val="22"/>
  </w:num>
  <w:num w:numId="9">
    <w:abstractNumId w:val="9"/>
  </w:num>
  <w:num w:numId="10">
    <w:abstractNumId w:val="14"/>
  </w:num>
  <w:num w:numId="11">
    <w:abstractNumId w:val="29"/>
  </w:num>
  <w:num w:numId="12">
    <w:abstractNumId w:val="7"/>
  </w:num>
  <w:num w:numId="13">
    <w:abstractNumId w:val="35"/>
  </w:num>
  <w:num w:numId="14">
    <w:abstractNumId w:val="15"/>
  </w:num>
  <w:num w:numId="15">
    <w:abstractNumId w:val="21"/>
  </w:num>
  <w:num w:numId="16">
    <w:abstractNumId w:val="19"/>
  </w:num>
  <w:num w:numId="17">
    <w:abstractNumId w:val="25"/>
  </w:num>
  <w:num w:numId="18">
    <w:abstractNumId w:val="28"/>
  </w:num>
  <w:num w:numId="19">
    <w:abstractNumId w:val="36"/>
  </w:num>
  <w:num w:numId="20">
    <w:abstractNumId w:val="42"/>
  </w:num>
  <w:num w:numId="21">
    <w:abstractNumId w:val="34"/>
  </w:num>
  <w:num w:numId="22">
    <w:abstractNumId w:val="13"/>
  </w:num>
  <w:num w:numId="23">
    <w:abstractNumId w:val="31"/>
  </w:num>
  <w:num w:numId="24">
    <w:abstractNumId w:val="24"/>
  </w:num>
  <w:num w:numId="25">
    <w:abstractNumId w:val="17"/>
  </w:num>
  <w:num w:numId="26">
    <w:abstractNumId w:val="8"/>
  </w:num>
  <w:num w:numId="27">
    <w:abstractNumId w:val="27"/>
  </w:num>
  <w:num w:numId="28">
    <w:abstractNumId w:val="26"/>
  </w:num>
  <w:num w:numId="29">
    <w:abstractNumId w:val="16"/>
  </w:num>
  <w:num w:numId="30">
    <w:abstractNumId w:val="39"/>
  </w:num>
  <w:num w:numId="31">
    <w:abstractNumId w:val="1"/>
  </w:num>
  <w:num w:numId="32">
    <w:abstractNumId w:val="11"/>
  </w:num>
  <w:num w:numId="33">
    <w:abstractNumId w:val="20"/>
  </w:num>
  <w:num w:numId="34">
    <w:abstractNumId w:val="33"/>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2"/>
  </w:num>
  <w:num w:numId="38">
    <w:abstractNumId w:val="10"/>
  </w:num>
  <w:num w:numId="39">
    <w:abstractNumId w:val="3"/>
  </w:num>
  <w:num w:numId="40">
    <w:abstractNumId w:val="18"/>
  </w:num>
  <w:num w:numId="41">
    <w:abstractNumId w:val="6"/>
  </w:num>
  <w:num w:numId="42">
    <w:abstractNumId w:val="23"/>
  </w:num>
  <w:num w:numId="43">
    <w:abstractNumId w:val="0"/>
  </w:num>
  <w:num w:numId="44">
    <w:abstractNumId w:val="5"/>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142"/>
    <w:rsid w:val="000019D9"/>
    <w:rsid w:val="00003085"/>
    <w:rsid w:val="00011812"/>
    <w:rsid w:val="00027ACF"/>
    <w:rsid w:val="0003192B"/>
    <w:rsid w:val="00036D60"/>
    <w:rsid w:val="0004190F"/>
    <w:rsid w:val="00042626"/>
    <w:rsid w:val="000435E7"/>
    <w:rsid w:val="00044ABB"/>
    <w:rsid w:val="00047382"/>
    <w:rsid w:val="0005516F"/>
    <w:rsid w:val="00062B69"/>
    <w:rsid w:val="000663A6"/>
    <w:rsid w:val="00071DD4"/>
    <w:rsid w:val="0008013F"/>
    <w:rsid w:val="00081443"/>
    <w:rsid w:val="0008316E"/>
    <w:rsid w:val="0008619C"/>
    <w:rsid w:val="000938DB"/>
    <w:rsid w:val="000957E5"/>
    <w:rsid w:val="000A0576"/>
    <w:rsid w:val="000A12FA"/>
    <w:rsid w:val="000A428E"/>
    <w:rsid w:val="000A62F6"/>
    <w:rsid w:val="000B1245"/>
    <w:rsid w:val="000B1B08"/>
    <w:rsid w:val="000B4F26"/>
    <w:rsid w:val="000B5142"/>
    <w:rsid w:val="000B666C"/>
    <w:rsid w:val="000C5415"/>
    <w:rsid w:val="000C7B9C"/>
    <w:rsid w:val="000E058F"/>
    <w:rsid w:val="000E1B68"/>
    <w:rsid w:val="000E1D10"/>
    <w:rsid w:val="000E48EB"/>
    <w:rsid w:val="000F1139"/>
    <w:rsid w:val="00100193"/>
    <w:rsid w:val="00103C1A"/>
    <w:rsid w:val="001130A0"/>
    <w:rsid w:val="00115C0E"/>
    <w:rsid w:val="00120212"/>
    <w:rsid w:val="00122D6A"/>
    <w:rsid w:val="00123455"/>
    <w:rsid w:val="001353CE"/>
    <w:rsid w:val="0014193F"/>
    <w:rsid w:val="0014783B"/>
    <w:rsid w:val="0015001C"/>
    <w:rsid w:val="001554A6"/>
    <w:rsid w:val="00157413"/>
    <w:rsid w:val="0015769D"/>
    <w:rsid w:val="00162708"/>
    <w:rsid w:val="00163EAF"/>
    <w:rsid w:val="001644D9"/>
    <w:rsid w:val="0016463A"/>
    <w:rsid w:val="0017166E"/>
    <w:rsid w:val="00173540"/>
    <w:rsid w:val="00174800"/>
    <w:rsid w:val="0017572C"/>
    <w:rsid w:val="00177325"/>
    <w:rsid w:val="00180247"/>
    <w:rsid w:val="00180541"/>
    <w:rsid w:val="00184E08"/>
    <w:rsid w:val="00185DE8"/>
    <w:rsid w:val="00186791"/>
    <w:rsid w:val="001919F1"/>
    <w:rsid w:val="001946DD"/>
    <w:rsid w:val="00197FD7"/>
    <w:rsid w:val="001A1071"/>
    <w:rsid w:val="001A3710"/>
    <w:rsid w:val="001B0268"/>
    <w:rsid w:val="001B083A"/>
    <w:rsid w:val="001B28EF"/>
    <w:rsid w:val="001C4287"/>
    <w:rsid w:val="001C53ED"/>
    <w:rsid w:val="001C6104"/>
    <w:rsid w:val="001D335D"/>
    <w:rsid w:val="001D773D"/>
    <w:rsid w:val="001E036D"/>
    <w:rsid w:val="001E7ED0"/>
    <w:rsid w:val="001F3287"/>
    <w:rsid w:val="001F3AB8"/>
    <w:rsid w:val="0020179D"/>
    <w:rsid w:val="00202FA6"/>
    <w:rsid w:val="0020799D"/>
    <w:rsid w:val="0021019E"/>
    <w:rsid w:val="002163D1"/>
    <w:rsid w:val="00216CF2"/>
    <w:rsid w:val="00226E7D"/>
    <w:rsid w:val="00231267"/>
    <w:rsid w:val="00241410"/>
    <w:rsid w:val="002422A0"/>
    <w:rsid w:val="00242581"/>
    <w:rsid w:val="00250D2B"/>
    <w:rsid w:val="002524C8"/>
    <w:rsid w:val="00256CE8"/>
    <w:rsid w:val="00261943"/>
    <w:rsid w:val="00264229"/>
    <w:rsid w:val="00265948"/>
    <w:rsid w:val="00276285"/>
    <w:rsid w:val="00276F62"/>
    <w:rsid w:val="00277F3C"/>
    <w:rsid w:val="00282281"/>
    <w:rsid w:val="00284B49"/>
    <w:rsid w:val="00285653"/>
    <w:rsid w:val="00285860"/>
    <w:rsid w:val="00291009"/>
    <w:rsid w:val="00291F4B"/>
    <w:rsid w:val="002933B9"/>
    <w:rsid w:val="002A12FE"/>
    <w:rsid w:val="002A2487"/>
    <w:rsid w:val="002B11B0"/>
    <w:rsid w:val="002B221F"/>
    <w:rsid w:val="002B73B9"/>
    <w:rsid w:val="002C1801"/>
    <w:rsid w:val="002C2AEF"/>
    <w:rsid w:val="002D0A64"/>
    <w:rsid w:val="002D0FAF"/>
    <w:rsid w:val="002D2DC4"/>
    <w:rsid w:val="002E2D50"/>
    <w:rsid w:val="002E421D"/>
    <w:rsid w:val="002E55B0"/>
    <w:rsid w:val="002E6F6C"/>
    <w:rsid w:val="002F18E9"/>
    <w:rsid w:val="002F1AEA"/>
    <w:rsid w:val="002F214A"/>
    <w:rsid w:val="002F607F"/>
    <w:rsid w:val="002F6924"/>
    <w:rsid w:val="002F7E64"/>
    <w:rsid w:val="00302EF9"/>
    <w:rsid w:val="00303B7C"/>
    <w:rsid w:val="00304007"/>
    <w:rsid w:val="00306BDA"/>
    <w:rsid w:val="00307BAD"/>
    <w:rsid w:val="00312E87"/>
    <w:rsid w:val="00317DD0"/>
    <w:rsid w:val="003259D0"/>
    <w:rsid w:val="00345908"/>
    <w:rsid w:val="00350CB5"/>
    <w:rsid w:val="00352F8E"/>
    <w:rsid w:val="00354C38"/>
    <w:rsid w:val="003568EF"/>
    <w:rsid w:val="00356905"/>
    <w:rsid w:val="00360142"/>
    <w:rsid w:val="00360941"/>
    <w:rsid w:val="003674FD"/>
    <w:rsid w:val="00370D78"/>
    <w:rsid w:val="003819A8"/>
    <w:rsid w:val="00381AC4"/>
    <w:rsid w:val="00382230"/>
    <w:rsid w:val="003855C4"/>
    <w:rsid w:val="00390BF9"/>
    <w:rsid w:val="0039201F"/>
    <w:rsid w:val="00393AB3"/>
    <w:rsid w:val="00395651"/>
    <w:rsid w:val="003A22EC"/>
    <w:rsid w:val="003A6812"/>
    <w:rsid w:val="003A7229"/>
    <w:rsid w:val="003A7897"/>
    <w:rsid w:val="003B08F2"/>
    <w:rsid w:val="003B26BD"/>
    <w:rsid w:val="003B2BB3"/>
    <w:rsid w:val="003B2EAD"/>
    <w:rsid w:val="003C2AF5"/>
    <w:rsid w:val="003C7436"/>
    <w:rsid w:val="003D5661"/>
    <w:rsid w:val="003E4F82"/>
    <w:rsid w:val="003E696E"/>
    <w:rsid w:val="003F11F8"/>
    <w:rsid w:val="003F2CEE"/>
    <w:rsid w:val="003F463C"/>
    <w:rsid w:val="00410FD3"/>
    <w:rsid w:val="004112F1"/>
    <w:rsid w:val="00413C2E"/>
    <w:rsid w:val="00413C4D"/>
    <w:rsid w:val="00414E65"/>
    <w:rsid w:val="004152AB"/>
    <w:rsid w:val="0042087E"/>
    <w:rsid w:val="0042293F"/>
    <w:rsid w:val="00430BCF"/>
    <w:rsid w:val="00436EA2"/>
    <w:rsid w:val="00437A0C"/>
    <w:rsid w:val="00446880"/>
    <w:rsid w:val="0044708B"/>
    <w:rsid w:val="00447755"/>
    <w:rsid w:val="004512A1"/>
    <w:rsid w:val="004529EE"/>
    <w:rsid w:val="00455A89"/>
    <w:rsid w:val="00457F69"/>
    <w:rsid w:val="00476177"/>
    <w:rsid w:val="00476552"/>
    <w:rsid w:val="00482F00"/>
    <w:rsid w:val="004A05B1"/>
    <w:rsid w:val="004A061B"/>
    <w:rsid w:val="004A195F"/>
    <w:rsid w:val="004A2A65"/>
    <w:rsid w:val="004A379C"/>
    <w:rsid w:val="004A39DE"/>
    <w:rsid w:val="004A4847"/>
    <w:rsid w:val="004B2A8D"/>
    <w:rsid w:val="004B66A4"/>
    <w:rsid w:val="004C23BE"/>
    <w:rsid w:val="004C35E7"/>
    <w:rsid w:val="004C3795"/>
    <w:rsid w:val="004C3D05"/>
    <w:rsid w:val="004C7638"/>
    <w:rsid w:val="004D31F0"/>
    <w:rsid w:val="004D4624"/>
    <w:rsid w:val="004D48A1"/>
    <w:rsid w:val="004F64F8"/>
    <w:rsid w:val="00503A95"/>
    <w:rsid w:val="00514DFA"/>
    <w:rsid w:val="00516EF7"/>
    <w:rsid w:val="00535139"/>
    <w:rsid w:val="00536A93"/>
    <w:rsid w:val="00537462"/>
    <w:rsid w:val="00537C87"/>
    <w:rsid w:val="00540F02"/>
    <w:rsid w:val="0054588F"/>
    <w:rsid w:val="00552B0C"/>
    <w:rsid w:val="00557487"/>
    <w:rsid w:val="00561074"/>
    <w:rsid w:val="005700CA"/>
    <w:rsid w:val="005728F0"/>
    <w:rsid w:val="00572E1E"/>
    <w:rsid w:val="00575FD4"/>
    <w:rsid w:val="00576165"/>
    <w:rsid w:val="00587CED"/>
    <w:rsid w:val="00592EF2"/>
    <w:rsid w:val="005949CE"/>
    <w:rsid w:val="0059702B"/>
    <w:rsid w:val="005A0597"/>
    <w:rsid w:val="005A0633"/>
    <w:rsid w:val="005A6C55"/>
    <w:rsid w:val="005B092B"/>
    <w:rsid w:val="005C21E3"/>
    <w:rsid w:val="005C3DF7"/>
    <w:rsid w:val="005C44AD"/>
    <w:rsid w:val="005C560B"/>
    <w:rsid w:val="005E2118"/>
    <w:rsid w:val="005E421E"/>
    <w:rsid w:val="005E459E"/>
    <w:rsid w:val="005E7407"/>
    <w:rsid w:val="005F752B"/>
    <w:rsid w:val="00601208"/>
    <w:rsid w:val="00602F46"/>
    <w:rsid w:val="00604B77"/>
    <w:rsid w:val="0060609D"/>
    <w:rsid w:val="00620E98"/>
    <w:rsid w:val="00625E34"/>
    <w:rsid w:val="00631CF1"/>
    <w:rsid w:val="0063232E"/>
    <w:rsid w:val="00633AB3"/>
    <w:rsid w:val="006350A2"/>
    <w:rsid w:val="00640DD8"/>
    <w:rsid w:val="00640F07"/>
    <w:rsid w:val="006412EB"/>
    <w:rsid w:val="0065493B"/>
    <w:rsid w:val="00661A52"/>
    <w:rsid w:val="00665214"/>
    <w:rsid w:val="00670306"/>
    <w:rsid w:val="00671BBF"/>
    <w:rsid w:val="00673574"/>
    <w:rsid w:val="006752F1"/>
    <w:rsid w:val="00676C1D"/>
    <w:rsid w:val="0068688C"/>
    <w:rsid w:val="006875B7"/>
    <w:rsid w:val="00691ECB"/>
    <w:rsid w:val="00692155"/>
    <w:rsid w:val="00696EBF"/>
    <w:rsid w:val="0069735D"/>
    <w:rsid w:val="006A3038"/>
    <w:rsid w:val="006A6DFE"/>
    <w:rsid w:val="006A73CE"/>
    <w:rsid w:val="006B0CC2"/>
    <w:rsid w:val="006B32E0"/>
    <w:rsid w:val="006B3A3D"/>
    <w:rsid w:val="006B4EF5"/>
    <w:rsid w:val="006B73AB"/>
    <w:rsid w:val="006C00F1"/>
    <w:rsid w:val="006C23AE"/>
    <w:rsid w:val="006D0C45"/>
    <w:rsid w:val="006D0EC9"/>
    <w:rsid w:val="006D285C"/>
    <w:rsid w:val="006D775E"/>
    <w:rsid w:val="006D7DC6"/>
    <w:rsid w:val="006E3917"/>
    <w:rsid w:val="006E4E9C"/>
    <w:rsid w:val="006F344A"/>
    <w:rsid w:val="006F4B62"/>
    <w:rsid w:val="00700163"/>
    <w:rsid w:val="0070356A"/>
    <w:rsid w:val="007072ED"/>
    <w:rsid w:val="007141A6"/>
    <w:rsid w:val="00716030"/>
    <w:rsid w:val="00720819"/>
    <w:rsid w:val="007242E2"/>
    <w:rsid w:val="007330E0"/>
    <w:rsid w:val="007337A1"/>
    <w:rsid w:val="00735142"/>
    <w:rsid w:val="00736B55"/>
    <w:rsid w:val="00741150"/>
    <w:rsid w:val="0074219C"/>
    <w:rsid w:val="00745433"/>
    <w:rsid w:val="00747789"/>
    <w:rsid w:val="00750551"/>
    <w:rsid w:val="0075089B"/>
    <w:rsid w:val="00752D6D"/>
    <w:rsid w:val="00753517"/>
    <w:rsid w:val="007563DC"/>
    <w:rsid w:val="00763592"/>
    <w:rsid w:val="00763D5E"/>
    <w:rsid w:val="00767911"/>
    <w:rsid w:val="00774966"/>
    <w:rsid w:val="00775383"/>
    <w:rsid w:val="007815F6"/>
    <w:rsid w:val="00781A35"/>
    <w:rsid w:val="0078276A"/>
    <w:rsid w:val="00787E82"/>
    <w:rsid w:val="00790C1A"/>
    <w:rsid w:val="0079199B"/>
    <w:rsid w:val="00794F4C"/>
    <w:rsid w:val="007952D4"/>
    <w:rsid w:val="007A2A26"/>
    <w:rsid w:val="007A2FCB"/>
    <w:rsid w:val="007B05C4"/>
    <w:rsid w:val="007B6770"/>
    <w:rsid w:val="007C2A43"/>
    <w:rsid w:val="007D15DF"/>
    <w:rsid w:val="007D318B"/>
    <w:rsid w:val="007D3670"/>
    <w:rsid w:val="007E0993"/>
    <w:rsid w:val="007E1771"/>
    <w:rsid w:val="007F2396"/>
    <w:rsid w:val="007F3C08"/>
    <w:rsid w:val="007F524A"/>
    <w:rsid w:val="008009E8"/>
    <w:rsid w:val="00804EF5"/>
    <w:rsid w:val="00810956"/>
    <w:rsid w:val="008121A4"/>
    <w:rsid w:val="00816EDE"/>
    <w:rsid w:val="008175E3"/>
    <w:rsid w:val="00822659"/>
    <w:rsid w:val="0082340F"/>
    <w:rsid w:val="008270CF"/>
    <w:rsid w:val="00830D6E"/>
    <w:rsid w:val="00840F16"/>
    <w:rsid w:val="00842C25"/>
    <w:rsid w:val="00860460"/>
    <w:rsid w:val="00863DAC"/>
    <w:rsid w:val="00865EB4"/>
    <w:rsid w:val="0086603B"/>
    <w:rsid w:val="0087035C"/>
    <w:rsid w:val="00880A91"/>
    <w:rsid w:val="00880B96"/>
    <w:rsid w:val="008811A3"/>
    <w:rsid w:val="00887300"/>
    <w:rsid w:val="0089020D"/>
    <w:rsid w:val="00891967"/>
    <w:rsid w:val="00893ADC"/>
    <w:rsid w:val="008B68C8"/>
    <w:rsid w:val="008D29F8"/>
    <w:rsid w:val="008D545E"/>
    <w:rsid w:val="008D7D9E"/>
    <w:rsid w:val="008E39A1"/>
    <w:rsid w:val="008F1F38"/>
    <w:rsid w:val="008F4E62"/>
    <w:rsid w:val="008F57F2"/>
    <w:rsid w:val="009038C9"/>
    <w:rsid w:val="00910E5D"/>
    <w:rsid w:val="00911380"/>
    <w:rsid w:val="00914017"/>
    <w:rsid w:val="0091402A"/>
    <w:rsid w:val="0092145B"/>
    <w:rsid w:val="00923B02"/>
    <w:rsid w:val="009276AB"/>
    <w:rsid w:val="009308FA"/>
    <w:rsid w:val="00930D77"/>
    <w:rsid w:val="009312F1"/>
    <w:rsid w:val="00932088"/>
    <w:rsid w:val="00941538"/>
    <w:rsid w:val="0094590D"/>
    <w:rsid w:val="00951FEA"/>
    <w:rsid w:val="00953125"/>
    <w:rsid w:val="0095371A"/>
    <w:rsid w:val="0096192E"/>
    <w:rsid w:val="00963EE1"/>
    <w:rsid w:val="00966C93"/>
    <w:rsid w:val="009839D4"/>
    <w:rsid w:val="009904E7"/>
    <w:rsid w:val="0099302C"/>
    <w:rsid w:val="009A091B"/>
    <w:rsid w:val="009A4FA1"/>
    <w:rsid w:val="009A6C9D"/>
    <w:rsid w:val="009B0BB4"/>
    <w:rsid w:val="009B1AA3"/>
    <w:rsid w:val="009B2CCF"/>
    <w:rsid w:val="009B3B05"/>
    <w:rsid w:val="009B7D46"/>
    <w:rsid w:val="009C0636"/>
    <w:rsid w:val="009C55DD"/>
    <w:rsid w:val="009D1B0B"/>
    <w:rsid w:val="009D1CF1"/>
    <w:rsid w:val="009E1EC4"/>
    <w:rsid w:val="009F2932"/>
    <w:rsid w:val="009F4EE7"/>
    <w:rsid w:val="00A0742F"/>
    <w:rsid w:val="00A07FE4"/>
    <w:rsid w:val="00A13125"/>
    <w:rsid w:val="00A17232"/>
    <w:rsid w:val="00A2620A"/>
    <w:rsid w:val="00A32A45"/>
    <w:rsid w:val="00A40949"/>
    <w:rsid w:val="00A40FCB"/>
    <w:rsid w:val="00A4253D"/>
    <w:rsid w:val="00A51B78"/>
    <w:rsid w:val="00A5605C"/>
    <w:rsid w:val="00A6046A"/>
    <w:rsid w:val="00A659DA"/>
    <w:rsid w:val="00A66E07"/>
    <w:rsid w:val="00A80D4E"/>
    <w:rsid w:val="00A91D8A"/>
    <w:rsid w:val="00A923AE"/>
    <w:rsid w:val="00A92A95"/>
    <w:rsid w:val="00A92EE0"/>
    <w:rsid w:val="00A9356C"/>
    <w:rsid w:val="00A976CC"/>
    <w:rsid w:val="00AA528A"/>
    <w:rsid w:val="00AA5633"/>
    <w:rsid w:val="00AA7D28"/>
    <w:rsid w:val="00AB6108"/>
    <w:rsid w:val="00AB7896"/>
    <w:rsid w:val="00AC2235"/>
    <w:rsid w:val="00AC2856"/>
    <w:rsid w:val="00AC7A90"/>
    <w:rsid w:val="00AD2BC2"/>
    <w:rsid w:val="00AD7424"/>
    <w:rsid w:val="00AE1665"/>
    <w:rsid w:val="00AE3666"/>
    <w:rsid w:val="00AE7870"/>
    <w:rsid w:val="00AF0672"/>
    <w:rsid w:val="00AF2F5C"/>
    <w:rsid w:val="00AF702D"/>
    <w:rsid w:val="00B00F3D"/>
    <w:rsid w:val="00B04167"/>
    <w:rsid w:val="00B10422"/>
    <w:rsid w:val="00B11F28"/>
    <w:rsid w:val="00B11F3A"/>
    <w:rsid w:val="00B11F50"/>
    <w:rsid w:val="00B20E66"/>
    <w:rsid w:val="00B22550"/>
    <w:rsid w:val="00B24BF4"/>
    <w:rsid w:val="00B41116"/>
    <w:rsid w:val="00B47EFE"/>
    <w:rsid w:val="00B50984"/>
    <w:rsid w:val="00B509BD"/>
    <w:rsid w:val="00B525A4"/>
    <w:rsid w:val="00B53CC2"/>
    <w:rsid w:val="00B6274D"/>
    <w:rsid w:val="00B63FB5"/>
    <w:rsid w:val="00B654F8"/>
    <w:rsid w:val="00B72F70"/>
    <w:rsid w:val="00B8762A"/>
    <w:rsid w:val="00B902C1"/>
    <w:rsid w:val="00BA0DF9"/>
    <w:rsid w:val="00BA1E8B"/>
    <w:rsid w:val="00BA4A1A"/>
    <w:rsid w:val="00BB27DE"/>
    <w:rsid w:val="00BB3480"/>
    <w:rsid w:val="00BC2103"/>
    <w:rsid w:val="00BC3A7B"/>
    <w:rsid w:val="00BD0496"/>
    <w:rsid w:val="00BD3E1E"/>
    <w:rsid w:val="00BD5E92"/>
    <w:rsid w:val="00BD6589"/>
    <w:rsid w:val="00BE5B8F"/>
    <w:rsid w:val="00BF60E1"/>
    <w:rsid w:val="00BF65D1"/>
    <w:rsid w:val="00C01912"/>
    <w:rsid w:val="00C03D29"/>
    <w:rsid w:val="00C0514F"/>
    <w:rsid w:val="00C1197B"/>
    <w:rsid w:val="00C12D58"/>
    <w:rsid w:val="00C15B64"/>
    <w:rsid w:val="00C15CD4"/>
    <w:rsid w:val="00C17FE1"/>
    <w:rsid w:val="00C2136F"/>
    <w:rsid w:val="00C22CEA"/>
    <w:rsid w:val="00C24103"/>
    <w:rsid w:val="00C270D1"/>
    <w:rsid w:val="00C37DFD"/>
    <w:rsid w:val="00C41B66"/>
    <w:rsid w:val="00C44F2C"/>
    <w:rsid w:val="00C47E4C"/>
    <w:rsid w:val="00C55490"/>
    <w:rsid w:val="00C61C56"/>
    <w:rsid w:val="00C64596"/>
    <w:rsid w:val="00C722ED"/>
    <w:rsid w:val="00C7240D"/>
    <w:rsid w:val="00C7272B"/>
    <w:rsid w:val="00C8128E"/>
    <w:rsid w:val="00C8490B"/>
    <w:rsid w:val="00C85A13"/>
    <w:rsid w:val="00C90C78"/>
    <w:rsid w:val="00C93C43"/>
    <w:rsid w:val="00CA285E"/>
    <w:rsid w:val="00CA35F5"/>
    <w:rsid w:val="00CA5B74"/>
    <w:rsid w:val="00CB6BB5"/>
    <w:rsid w:val="00CB6F5C"/>
    <w:rsid w:val="00CD3DAB"/>
    <w:rsid w:val="00CE0A19"/>
    <w:rsid w:val="00CE1C4D"/>
    <w:rsid w:val="00CF6C70"/>
    <w:rsid w:val="00CF775E"/>
    <w:rsid w:val="00D021FE"/>
    <w:rsid w:val="00D123FE"/>
    <w:rsid w:val="00D169D3"/>
    <w:rsid w:val="00D1757E"/>
    <w:rsid w:val="00D20479"/>
    <w:rsid w:val="00D23F47"/>
    <w:rsid w:val="00D2493E"/>
    <w:rsid w:val="00D26735"/>
    <w:rsid w:val="00D26F1F"/>
    <w:rsid w:val="00D26FA5"/>
    <w:rsid w:val="00D3207F"/>
    <w:rsid w:val="00D377C3"/>
    <w:rsid w:val="00D407D2"/>
    <w:rsid w:val="00D409E3"/>
    <w:rsid w:val="00D416FF"/>
    <w:rsid w:val="00D436F2"/>
    <w:rsid w:val="00D46392"/>
    <w:rsid w:val="00D47C69"/>
    <w:rsid w:val="00D51A0D"/>
    <w:rsid w:val="00D5390B"/>
    <w:rsid w:val="00D55D33"/>
    <w:rsid w:val="00D63E48"/>
    <w:rsid w:val="00D665A4"/>
    <w:rsid w:val="00D676AC"/>
    <w:rsid w:val="00D72EBC"/>
    <w:rsid w:val="00D8560F"/>
    <w:rsid w:val="00D86A30"/>
    <w:rsid w:val="00D90301"/>
    <w:rsid w:val="00D93668"/>
    <w:rsid w:val="00D96126"/>
    <w:rsid w:val="00D97818"/>
    <w:rsid w:val="00D97AF0"/>
    <w:rsid w:val="00DA019A"/>
    <w:rsid w:val="00DA0AD7"/>
    <w:rsid w:val="00DA7F37"/>
    <w:rsid w:val="00DB053F"/>
    <w:rsid w:val="00DB058D"/>
    <w:rsid w:val="00DB1402"/>
    <w:rsid w:val="00DB3335"/>
    <w:rsid w:val="00DB3B52"/>
    <w:rsid w:val="00DB6650"/>
    <w:rsid w:val="00DB6973"/>
    <w:rsid w:val="00DB7F1D"/>
    <w:rsid w:val="00DC1691"/>
    <w:rsid w:val="00DC509F"/>
    <w:rsid w:val="00DC5F38"/>
    <w:rsid w:val="00DC708E"/>
    <w:rsid w:val="00DC7695"/>
    <w:rsid w:val="00DC7CF5"/>
    <w:rsid w:val="00DD6A48"/>
    <w:rsid w:val="00DD6FF4"/>
    <w:rsid w:val="00DE36B5"/>
    <w:rsid w:val="00DE533E"/>
    <w:rsid w:val="00DF3FC5"/>
    <w:rsid w:val="00DF598C"/>
    <w:rsid w:val="00DF6A61"/>
    <w:rsid w:val="00E00D04"/>
    <w:rsid w:val="00E102A9"/>
    <w:rsid w:val="00E16DB4"/>
    <w:rsid w:val="00E209A3"/>
    <w:rsid w:val="00E235C8"/>
    <w:rsid w:val="00E32708"/>
    <w:rsid w:val="00E34672"/>
    <w:rsid w:val="00E420B7"/>
    <w:rsid w:val="00E505AA"/>
    <w:rsid w:val="00E51C99"/>
    <w:rsid w:val="00E53C76"/>
    <w:rsid w:val="00E541C0"/>
    <w:rsid w:val="00E57C86"/>
    <w:rsid w:val="00E607D4"/>
    <w:rsid w:val="00E627A7"/>
    <w:rsid w:val="00E636D3"/>
    <w:rsid w:val="00E67AE3"/>
    <w:rsid w:val="00E700E9"/>
    <w:rsid w:val="00E739A0"/>
    <w:rsid w:val="00E742CF"/>
    <w:rsid w:val="00E767F0"/>
    <w:rsid w:val="00E829CF"/>
    <w:rsid w:val="00E8752A"/>
    <w:rsid w:val="00E8754C"/>
    <w:rsid w:val="00E917B2"/>
    <w:rsid w:val="00E95387"/>
    <w:rsid w:val="00E96243"/>
    <w:rsid w:val="00EA0BB8"/>
    <w:rsid w:val="00EA21A7"/>
    <w:rsid w:val="00EA7970"/>
    <w:rsid w:val="00EB1650"/>
    <w:rsid w:val="00EC574C"/>
    <w:rsid w:val="00ED2EAC"/>
    <w:rsid w:val="00EE151C"/>
    <w:rsid w:val="00EE159B"/>
    <w:rsid w:val="00EE24B9"/>
    <w:rsid w:val="00EE63C2"/>
    <w:rsid w:val="00EE691B"/>
    <w:rsid w:val="00EE7A20"/>
    <w:rsid w:val="00EF314D"/>
    <w:rsid w:val="00EF6814"/>
    <w:rsid w:val="00F123A1"/>
    <w:rsid w:val="00F13B74"/>
    <w:rsid w:val="00F16C33"/>
    <w:rsid w:val="00F2687A"/>
    <w:rsid w:val="00F30683"/>
    <w:rsid w:val="00F31CA7"/>
    <w:rsid w:val="00F323C7"/>
    <w:rsid w:val="00F4072C"/>
    <w:rsid w:val="00F40BCF"/>
    <w:rsid w:val="00F4391C"/>
    <w:rsid w:val="00F46180"/>
    <w:rsid w:val="00F46CE5"/>
    <w:rsid w:val="00F500DA"/>
    <w:rsid w:val="00F5068A"/>
    <w:rsid w:val="00F56219"/>
    <w:rsid w:val="00F56B29"/>
    <w:rsid w:val="00F710AE"/>
    <w:rsid w:val="00F75DAB"/>
    <w:rsid w:val="00F77435"/>
    <w:rsid w:val="00F80753"/>
    <w:rsid w:val="00F8079E"/>
    <w:rsid w:val="00F828A5"/>
    <w:rsid w:val="00F842D3"/>
    <w:rsid w:val="00F85F36"/>
    <w:rsid w:val="00F91DD4"/>
    <w:rsid w:val="00F92D8A"/>
    <w:rsid w:val="00F935DF"/>
    <w:rsid w:val="00F93912"/>
    <w:rsid w:val="00FA0BB7"/>
    <w:rsid w:val="00FA6373"/>
    <w:rsid w:val="00FB1D18"/>
    <w:rsid w:val="00FB583A"/>
    <w:rsid w:val="00FB7C96"/>
    <w:rsid w:val="00FC2E4A"/>
    <w:rsid w:val="00FC39E0"/>
    <w:rsid w:val="00FC4EF1"/>
    <w:rsid w:val="00FD15BC"/>
    <w:rsid w:val="00FD1848"/>
    <w:rsid w:val="00FD48C1"/>
    <w:rsid w:val="00FE27AA"/>
    <w:rsid w:val="00FE4B64"/>
    <w:rsid w:val="00FF142C"/>
    <w:rsid w:val="00FF2D48"/>
    <w:rsid w:val="00FF31A5"/>
    <w:rsid w:val="00FF70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6A30"/>
    <w:rPr>
      <w:rFonts w:ascii="Arial" w:eastAsia="Times New Roman" w:hAnsi="Arial" w:cs="Arial"/>
      <w:sz w:val="24"/>
      <w:szCs w:val="24"/>
      <w:lang w:eastAsia="en-US"/>
    </w:rPr>
  </w:style>
  <w:style w:type="paragraph" w:styleId="Heading1">
    <w:name w:val="heading 1"/>
    <w:basedOn w:val="Normal"/>
    <w:next w:val="Normal"/>
    <w:link w:val="Heading1Char"/>
    <w:uiPriority w:val="99"/>
    <w:qFormat/>
    <w:rsid w:val="000B5142"/>
    <w:pPr>
      <w:keepNext/>
      <w:spacing w:before="240" w:after="60"/>
      <w:outlineLvl w:val="0"/>
    </w:pPr>
    <w:rPr>
      <w:rFonts w:ascii="Arial Bold" w:hAnsi="Arial Bold"/>
      <w:b/>
      <w:bCs/>
      <w:color w:val="000080"/>
      <w:kern w:val="32"/>
      <w:sz w:val="28"/>
      <w:szCs w:val="32"/>
      <w:lang w:eastAsia="en-GB"/>
    </w:rPr>
  </w:style>
  <w:style w:type="paragraph" w:styleId="Heading2">
    <w:name w:val="heading 2"/>
    <w:basedOn w:val="Normal"/>
    <w:next w:val="Normal"/>
    <w:link w:val="Heading2Char"/>
    <w:uiPriority w:val="99"/>
    <w:qFormat/>
    <w:rsid w:val="00B47EFE"/>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B47EFE"/>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B47EFE"/>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B47EFE"/>
    <w:pPr>
      <w:keepNext/>
      <w:keepLines/>
      <w:spacing w:before="200"/>
      <w:outlineLvl w:val="4"/>
    </w:pPr>
    <w:rPr>
      <w:rFonts w:ascii="Cambria" w:hAnsi="Cambria" w:cs="Times New Roman"/>
      <w:color w:val="243F60"/>
    </w:rPr>
  </w:style>
  <w:style w:type="paragraph" w:styleId="Heading8">
    <w:name w:val="heading 8"/>
    <w:basedOn w:val="Normal"/>
    <w:next w:val="Normal"/>
    <w:link w:val="Heading8Char"/>
    <w:uiPriority w:val="99"/>
    <w:qFormat/>
    <w:rsid w:val="00B47EFE"/>
    <w:pPr>
      <w:keepNext/>
      <w:keepLines/>
      <w:spacing w:before="200"/>
      <w:outlineLvl w:val="7"/>
    </w:pPr>
    <w:rPr>
      <w:rFonts w:ascii="Cambria" w:hAnsi="Cambria" w:cs="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142"/>
    <w:rPr>
      <w:rFonts w:ascii="Arial Bold" w:hAnsi="Arial Bold" w:cs="Arial"/>
      <w:b/>
      <w:bCs/>
      <w:color w:val="000080"/>
      <w:kern w:val="32"/>
      <w:sz w:val="32"/>
      <w:szCs w:val="32"/>
      <w:lang w:eastAsia="en-GB"/>
    </w:rPr>
  </w:style>
  <w:style w:type="character" w:customStyle="1" w:styleId="Heading2Char">
    <w:name w:val="Heading 2 Char"/>
    <w:basedOn w:val="DefaultParagraphFont"/>
    <w:link w:val="Heading2"/>
    <w:uiPriority w:val="99"/>
    <w:locked/>
    <w:rsid w:val="00B47EF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47EFE"/>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B47EFE"/>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B47EFE"/>
    <w:rPr>
      <w:rFonts w:ascii="Cambria" w:hAnsi="Cambria" w:cs="Times New Roman"/>
      <w:color w:val="243F60"/>
      <w:sz w:val="24"/>
      <w:szCs w:val="24"/>
    </w:rPr>
  </w:style>
  <w:style w:type="character" w:customStyle="1" w:styleId="Heading8Char">
    <w:name w:val="Heading 8 Char"/>
    <w:basedOn w:val="DefaultParagraphFont"/>
    <w:link w:val="Heading8"/>
    <w:uiPriority w:val="99"/>
    <w:semiHidden/>
    <w:locked/>
    <w:rsid w:val="00B47EFE"/>
    <w:rPr>
      <w:rFonts w:ascii="Cambria" w:hAnsi="Cambria" w:cs="Times New Roman"/>
      <w:color w:val="404040"/>
      <w:sz w:val="20"/>
      <w:szCs w:val="20"/>
    </w:rPr>
  </w:style>
  <w:style w:type="paragraph" w:styleId="FootnoteText">
    <w:name w:val="footnote text"/>
    <w:basedOn w:val="Normal"/>
    <w:link w:val="FootnoteTextChar"/>
    <w:uiPriority w:val="99"/>
    <w:semiHidden/>
    <w:rsid w:val="000B5142"/>
    <w:rPr>
      <w:sz w:val="20"/>
      <w:szCs w:val="20"/>
    </w:rPr>
  </w:style>
  <w:style w:type="character" w:customStyle="1" w:styleId="FootnoteTextChar">
    <w:name w:val="Footnote Text Char"/>
    <w:basedOn w:val="DefaultParagraphFont"/>
    <w:link w:val="FootnoteText"/>
    <w:uiPriority w:val="99"/>
    <w:semiHidden/>
    <w:locked/>
    <w:rsid w:val="000B5142"/>
    <w:rPr>
      <w:rFonts w:ascii="Arial" w:hAnsi="Arial" w:cs="Arial"/>
      <w:sz w:val="20"/>
      <w:szCs w:val="20"/>
    </w:rPr>
  </w:style>
  <w:style w:type="character" w:styleId="FootnoteReference">
    <w:name w:val="footnote reference"/>
    <w:basedOn w:val="DefaultParagraphFont"/>
    <w:uiPriority w:val="99"/>
    <w:semiHidden/>
    <w:rsid w:val="000B5142"/>
    <w:rPr>
      <w:rFonts w:cs="Times New Roman"/>
      <w:vertAlign w:val="superscript"/>
    </w:rPr>
  </w:style>
  <w:style w:type="paragraph" w:customStyle="1" w:styleId="T1">
    <w:name w:val="T1"/>
    <w:basedOn w:val="Normal"/>
    <w:uiPriority w:val="99"/>
    <w:rsid w:val="000B5142"/>
    <w:pPr>
      <w:spacing w:before="160" w:line="220" w:lineRule="atLeast"/>
      <w:jc w:val="both"/>
    </w:pPr>
    <w:rPr>
      <w:rFonts w:ascii="Times New Roman" w:hAnsi="Times New Roman" w:cs="Times New Roman"/>
      <w:sz w:val="21"/>
      <w:szCs w:val="20"/>
    </w:rPr>
  </w:style>
  <w:style w:type="paragraph" w:styleId="ListParagraph">
    <w:name w:val="List Paragraph"/>
    <w:basedOn w:val="Normal"/>
    <w:uiPriority w:val="99"/>
    <w:qFormat/>
    <w:rsid w:val="002A2487"/>
    <w:pPr>
      <w:ind w:left="720"/>
      <w:contextualSpacing/>
    </w:pPr>
  </w:style>
  <w:style w:type="character" w:styleId="Hyperlink">
    <w:name w:val="Hyperlink"/>
    <w:basedOn w:val="DefaultParagraphFont"/>
    <w:uiPriority w:val="99"/>
    <w:rsid w:val="0095371A"/>
    <w:rPr>
      <w:rFonts w:cs="Times New Roman"/>
      <w:color w:val="0000FF"/>
      <w:u w:val="single"/>
    </w:rPr>
  </w:style>
  <w:style w:type="paragraph" w:styleId="Header">
    <w:name w:val="header"/>
    <w:basedOn w:val="Normal"/>
    <w:link w:val="HeaderChar"/>
    <w:uiPriority w:val="99"/>
    <w:semiHidden/>
    <w:rsid w:val="00B47EFE"/>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uiPriority w:val="99"/>
    <w:semiHidden/>
    <w:locked/>
    <w:rsid w:val="00B47EFE"/>
    <w:rPr>
      <w:rFonts w:ascii="Times New Roman" w:hAnsi="Times New Roman" w:cs="Times New Roman"/>
      <w:sz w:val="24"/>
      <w:szCs w:val="24"/>
    </w:rPr>
  </w:style>
  <w:style w:type="paragraph" w:styleId="BalloonText">
    <w:name w:val="Balloon Text"/>
    <w:basedOn w:val="Normal"/>
    <w:link w:val="BalloonTextChar"/>
    <w:uiPriority w:val="99"/>
    <w:semiHidden/>
    <w:rsid w:val="001B08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83A"/>
    <w:rPr>
      <w:rFonts w:ascii="Tahoma" w:hAnsi="Tahoma" w:cs="Tahoma"/>
      <w:sz w:val="16"/>
      <w:szCs w:val="16"/>
    </w:rPr>
  </w:style>
  <w:style w:type="paragraph" w:customStyle="1" w:styleId="Default">
    <w:name w:val="Default"/>
    <w:uiPriority w:val="99"/>
    <w:rsid w:val="00FB583A"/>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semiHidden/>
    <w:rsid w:val="00745433"/>
    <w:pPr>
      <w:tabs>
        <w:tab w:val="center" w:pos="4513"/>
        <w:tab w:val="right" w:pos="9026"/>
      </w:tabs>
    </w:pPr>
  </w:style>
  <w:style w:type="character" w:customStyle="1" w:styleId="FooterChar">
    <w:name w:val="Footer Char"/>
    <w:basedOn w:val="DefaultParagraphFont"/>
    <w:link w:val="Footer"/>
    <w:uiPriority w:val="99"/>
    <w:semiHidden/>
    <w:locked/>
    <w:rsid w:val="00745433"/>
    <w:rPr>
      <w:rFonts w:ascii="Arial" w:hAnsi="Arial" w:cs="Arial"/>
      <w:sz w:val="24"/>
      <w:szCs w:val="24"/>
    </w:rPr>
  </w:style>
  <w:style w:type="paragraph" w:customStyle="1" w:styleId="Pa10">
    <w:name w:val="Pa10"/>
    <w:basedOn w:val="Default"/>
    <w:next w:val="Default"/>
    <w:uiPriority w:val="99"/>
    <w:rsid w:val="00EF6814"/>
    <w:pPr>
      <w:spacing w:line="241" w:lineRule="atLeast"/>
    </w:pPr>
    <w:rPr>
      <w:rFonts w:ascii="Gill Sans MT" w:hAnsi="Gill Sans MT" w:cs="Times New Roman"/>
      <w:color w:val="auto"/>
    </w:rPr>
  </w:style>
  <w:style w:type="table" w:styleId="TableGrid">
    <w:name w:val="Table Grid"/>
    <w:basedOn w:val="TableNormal"/>
    <w:uiPriority w:val="99"/>
    <w:rsid w:val="000B666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link w:val="E-mailSignatureChar"/>
    <w:uiPriority w:val="99"/>
    <w:locked/>
    <w:rsid w:val="00794F4C"/>
    <w:rPr>
      <w:rFonts w:ascii="Times New Roman" w:hAnsi="Times New Roman" w:cs="Times New Roman"/>
      <w:lang w:eastAsia="en-GB"/>
    </w:rPr>
  </w:style>
  <w:style w:type="character" w:customStyle="1" w:styleId="E-mailSignatureChar">
    <w:name w:val="E-mail Signature Char"/>
    <w:basedOn w:val="DefaultParagraphFont"/>
    <w:link w:val="E-mailSignature"/>
    <w:uiPriority w:val="99"/>
    <w:locked/>
    <w:rsid w:val="00794F4C"/>
    <w:rPr>
      <w:rFonts w:ascii="Times New Roman" w:hAnsi="Times New Roman" w:cs="Times New Roman"/>
      <w:sz w:val="24"/>
      <w:szCs w:val="24"/>
    </w:rPr>
  </w:style>
  <w:style w:type="paragraph" w:styleId="BodyText2">
    <w:name w:val="Body Text 2"/>
    <w:basedOn w:val="Normal"/>
    <w:link w:val="BodyText2Char"/>
    <w:uiPriority w:val="99"/>
    <w:locked/>
    <w:rsid w:val="000663A6"/>
    <w:pPr>
      <w:overflowPunct w:val="0"/>
      <w:autoSpaceDE w:val="0"/>
      <w:autoSpaceDN w:val="0"/>
      <w:adjustRightInd w:val="0"/>
      <w:spacing w:line="360" w:lineRule="auto"/>
    </w:pPr>
    <w:rPr>
      <w:rFonts w:ascii="Times New Roman" w:hAnsi="Times New Roman" w:cs="Times New Roman"/>
      <w:sz w:val="28"/>
    </w:rPr>
  </w:style>
  <w:style w:type="character" w:customStyle="1" w:styleId="BodyText2Char">
    <w:name w:val="Body Text 2 Char"/>
    <w:basedOn w:val="DefaultParagraphFont"/>
    <w:link w:val="BodyText2"/>
    <w:uiPriority w:val="99"/>
    <w:locked/>
    <w:rsid w:val="000663A6"/>
    <w:rPr>
      <w:rFonts w:ascii="Times New Roman" w:hAnsi="Times New Roman" w:cs="Times New Roman"/>
      <w:sz w:val="24"/>
      <w:szCs w:val="24"/>
      <w:lang w:eastAsia="en-US"/>
    </w:rPr>
  </w:style>
  <w:style w:type="character" w:styleId="FollowedHyperlink">
    <w:name w:val="FollowedHyperlink"/>
    <w:basedOn w:val="DefaultParagraphFont"/>
    <w:uiPriority w:val="99"/>
    <w:semiHidden/>
    <w:locked/>
    <w:rsid w:val="009312F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15345018">
      <w:marLeft w:val="0"/>
      <w:marRight w:val="0"/>
      <w:marTop w:val="0"/>
      <w:marBottom w:val="0"/>
      <w:divBdr>
        <w:top w:val="none" w:sz="0" w:space="0" w:color="auto"/>
        <w:left w:val="none" w:sz="0" w:space="0" w:color="auto"/>
        <w:bottom w:val="none" w:sz="0" w:space="0" w:color="auto"/>
        <w:right w:val="none" w:sz="0" w:space="0" w:color="auto"/>
      </w:divBdr>
    </w:div>
    <w:div w:id="815345019">
      <w:marLeft w:val="0"/>
      <w:marRight w:val="0"/>
      <w:marTop w:val="0"/>
      <w:marBottom w:val="0"/>
      <w:divBdr>
        <w:top w:val="none" w:sz="0" w:space="0" w:color="auto"/>
        <w:left w:val="none" w:sz="0" w:space="0" w:color="auto"/>
        <w:bottom w:val="none" w:sz="0" w:space="0" w:color="auto"/>
        <w:right w:val="none" w:sz="0" w:space="0" w:color="auto"/>
      </w:divBdr>
    </w:div>
    <w:div w:id="815345020">
      <w:marLeft w:val="0"/>
      <w:marRight w:val="0"/>
      <w:marTop w:val="0"/>
      <w:marBottom w:val="0"/>
      <w:divBdr>
        <w:top w:val="none" w:sz="0" w:space="0" w:color="auto"/>
        <w:left w:val="none" w:sz="0" w:space="0" w:color="auto"/>
        <w:bottom w:val="none" w:sz="0" w:space="0" w:color="auto"/>
        <w:right w:val="none" w:sz="0" w:space="0" w:color="auto"/>
      </w:divBdr>
    </w:div>
    <w:div w:id="815345021">
      <w:marLeft w:val="0"/>
      <w:marRight w:val="0"/>
      <w:marTop w:val="0"/>
      <w:marBottom w:val="0"/>
      <w:divBdr>
        <w:top w:val="none" w:sz="0" w:space="0" w:color="auto"/>
        <w:left w:val="none" w:sz="0" w:space="0" w:color="auto"/>
        <w:bottom w:val="none" w:sz="0" w:space="0" w:color="auto"/>
        <w:right w:val="none" w:sz="0" w:space="0" w:color="auto"/>
      </w:divBdr>
    </w:div>
    <w:div w:id="81534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4383</Words>
  <Characters>24988</Characters>
  <Application>Microsoft Office Outlook</Application>
  <DocSecurity>0</DocSecurity>
  <Lines>0</Lines>
  <Paragraphs>0</Paragraphs>
  <ScaleCrop>false</ScaleCrop>
  <Company>IT Assist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2069425</dc:creator>
  <cp:keywords/>
  <dc:description/>
  <cp:lastModifiedBy>cscott856</cp:lastModifiedBy>
  <cp:revision>2</cp:revision>
  <cp:lastPrinted>2013-10-09T21:36:00Z</cp:lastPrinted>
  <dcterms:created xsi:type="dcterms:W3CDTF">2013-10-14T09:04:00Z</dcterms:created>
  <dcterms:modified xsi:type="dcterms:W3CDTF">2013-10-14T09:04:00Z</dcterms:modified>
</cp:coreProperties>
</file>