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96C" w:rsidRPr="001003E8" w:rsidRDefault="0092496C" w:rsidP="002A242E">
      <w:pPr>
        <w:jc w:val="center"/>
        <w:rPr>
          <w:b/>
        </w:rPr>
      </w:pPr>
      <w:bookmarkStart w:id="0" w:name="_GoBack"/>
      <w:bookmarkEnd w:id="0"/>
      <w:r w:rsidRPr="001003E8">
        <w:tab/>
      </w:r>
      <w:r w:rsidRPr="001003E8">
        <w:rPr>
          <w:b/>
        </w:rPr>
        <w:t>O&amp;C LANDS CONSERVATION AND MANAGEMENT TRUST</w:t>
      </w:r>
    </w:p>
    <w:p w:rsidR="00210622" w:rsidRPr="001003E8" w:rsidRDefault="00210622" w:rsidP="002A242E">
      <w:pPr>
        <w:jc w:val="center"/>
        <w:rPr>
          <w:b/>
        </w:rPr>
      </w:pPr>
      <w:r w:rsidRPr="001003E8">
        <w:rPr>
          <w:b/>
        </w:rPr>
        <w:t>Outline of Key Elements</w:t>
      </w:r>
    </w:p>
    <w:p w:rsidR="002A2301" w:rsidRPr="001003E8" w:rsidRDefault="00F07592" w:rsidP="0092496C">
      <w:pPr>
        <w:jc w:val="center"/>
      </w:pPr>
      <w:r w:rsidRPr="001003E8">
        <w:t xml:space="preserve"> </w:t>
      </w:r>
    </w:p>
    <w:p w:rsidR="0092496C" w:rsidRDefault="00E0398F" w:rsidP="00E0398F">
      <w:pPr>
        <w:jc w:val="center"/>
        <w:rPr>
          <w:u w:val="single"/>
        </w:rPr>
      </w:pPr>
      <w:r>
        <w:rPr>
          <w:u w:val="single"/>
        </w:rPr>
        <w:t>OVERVIEW</w:t>
      </w:r>
    </w:p>
    <w:p w:rsidR="00E0398F" w:rsidRPr="00E0398F" w:rsidRDefault="00E0398F" w:rsidP="00E0398F">
      <w:pPr>
        <w:jc w:val="center"/>
        <w:rPr>
          <w:u w:val="single"/>
        </w:rPr>
      </w:pPr>
    </w:p>
    <w:p w:rsidR="0092496C" w:rsidRPr="001003E8" w:rsidRDefault="00210622" w:rsidP="0092496C">
      <w:r w:rsidRPr="001003E8">
        <w:t>A</w:t>
      </w:r>
      <w:r w:rsidR="009231A9" w:rsidRPr="001003E8">
        <w:t xml:space="preserve"> new</w:t>
      </w:r>
      <w:r w:rsidR="00A108E4" w:rsidRPr="001003E8">
        <w:t xml:space="preserve"> management concept</w:t>
      </w:r>
      <w:r w:rsidR="0092496C" w:rsidRPr="001003E8">
        <w:t xml:space="preserve"> for the O&amp;</w:t>
      </w:r>
      <w:r w:rsidR="00A108E4" w:rsidRPr="001003E8">
        <w:t>C Lands</w:t>
      </w:r>
      <w:r w:rsidR="0092496C" w:rsidRPr="001003E8">
        <w:t xml:space="preserve"> woul</w:t>
      </w:r>
      <w:r w:rsidR="002F13BF" w:rsidRPr="001003E8">
        <w:t>d involve transferring</w:t>
      </w:r>
      <w:r w:rsidR="0092496C" w:rsidRPr="001003E8">
        <w:t xml:space="preserve"> management</w:t>
      </w:r>
      <w:r w:rsidR="00596F18" w:rsidRPr="001003E8">
        <w:t xml:space="preserve"> authority and</w:t>
      </w:r>
      <w:r w:rsidR="0092496C" w:rsidRPr="001003E8">
        <w:t xml:space="preserve"> responsibility to a trust, established for the benefit of the 18 O&amp;C Counties.</w:t>
      </w:r>
      <w:r w:rsidRPr="001003E8">
        <w:t xml:space="preserve">  Land title would remain with the United States but the lands would be managed pursuant to state laws applicable to nonfederal lands.</w:t>
      </w:r>
      <w:r w:rsidR="002F13BF" w:rsidRPr="001003E8">
        <w:t xml:space="preserve">  Transferring legislation would create a</w:t>
      </w:r>
      <w:r w:rsidR="007820AB" w:rsidRPr="001003E8">
        <w:t xml:space="preserve"> trust document defining</w:t>
      </w:r>
      <w:r w:rsidR="00F367BA" w:rsidRPr="001003E8">
        <w:t xml:space="preserve"> the trust, its </w:t>
      </w:r>
      <w:r w:rsidR="002A2301" w:rsidRPr="001003E8">
        <w:t xml:space="preserve">legal </w:t>
      </w:r>
      <w:r w:rsidR="00F367BA" w:rsidRPr="001003E8">
        <w:t>obligations, and the restrictions under which it would operate.</w:t>
      </w:r>
      <w:r w:rsidR="006E7CCD" w:rsidRPr="001003E8">
        <w:t xml:space="preserve">  </w:t>
      </w:r>
      <w:r w:rsidR="0092496C" w:rsidRPr="001003E8">
        <w:t>Th</w:t>
      </w:r>
      <w:r w:rsidR="00DE395C" w:rsidRPr="001003E8">
        <w:t>e trust would be governed by a b</w:t>
      </w:r>
      <w:r w:rsidR="0092496C" w:rsidRPr="001003E8">
        <w:t>oard of trustees, with members representing a broad range of interests</w:t>
      </w:r>
      <w:r w:rsidR="00473BCE" w:rsidRPr="001003E8">
        <w:t>.</w:t>
      </w:r>
      <w:r w:rsidR="00AF5962" w:rsidRPr="001003E8">
        <w:t xml:space="preserve">  </w:t>
      </w:r>
      <w:r w:rsidR="00DE395C" w:rsidRPr="001003E8">
        <w:t>The trustees would be the decision</w:t>
      </w:r>
      <w:r w:rsidR="002F13BF" w:rsidRPr="001003E8">
        <w:t>-</w:t>
      </w:r>
      <w:r w:rsidR="00DE395C" w:rsidRPr="001003E8">
        <w:t>making body whose direction wo</w:t>
      </w:r>
      <w:r w:rsidR="002F13BF" w:rsidRPr="001003E8">
        <w:t>uld be implemented by employees and contractors.  The</w:t>
      </w:r>
      <w:r w:rsidR="00DE395C" w:rsidRPr="001003E8">
        <w:t xml:space="preserve"> lands </w:t>
      </w:r>
      <w:r w:rsidR="002F13BF" w:rsidRPr="001003E8">
        <w:t xml:space="preserve">and surface resources </w:t>
      </w:r>
      <w:r w:rsidR="00DE395C" w:rsidRPr="001003E8">
        <w:t xml:space="preserve">would </w:t>
      </w:r>
      <w:r w:rsidR="0092496C" w:rsidRPr="001003E8">
        <w:t>be managed as nonfederal lands, su</w:t>
      </w:r>
      <w:r w:rsidR="00656A6E" w:rsidRPr="001003E8">
        <w:t>bject to the terms of</w:t>
      </w:r>
      <w:r w:rsidRPr="001003E8">
        <w:t xml:space="preserve"> the trust, which would include</w:t>
      </w:r>
      <w:r w:rsidR="007820AB" w:rsidRPr="001003E8">
        <w:t xml:space="preserve"> </w:t>
      </w:r>
      <w:r w:rsidR="00656A6E" w:rsidRPr="001003E8">
        <w:t xml:space="preserve">minimum and maximum </w:t>
      </w:r>
      <w:r w:rsidR="007820AB" w:rsidRPr="001003E8">
        <w:t xml:space="preserve">allowable </w:t>
      </w:r>
      <w:r w:rsidR="00656A6E" w:rsidRPr="001003E8">
        <w:t>timber harvest levels</w:t>
      </w:r>
      <w:r w:rsidR="007820AB" w:rsidRPr="001003E8">
        <w:t>.</w:t>
      </w:r>
      <w:r w:rsidR="00656A6E" w:rsidRPr="001003E8">
        <w:t xml:space="preserve"> </w:t>
      </w:r>
    </w:p>
    <w:p w:rsidR="002F13BF" w:rsidRPr="001003E8" w:rsidRDefault="002F13BF" w:rsidP="0092496C"/>
    <w:p w:rsidR="00DA31CB" w:rsidRPr="001003E8" w:rsidRDefault="00A108E4" w:rsidP="0092496C">
      <w:r w:rsidRPr="001003E8">
        <w:t>The key requirement would be</w:t>
      </w:r>
      <w:r w:rsidR="002F13BF" w:rsidRPr="001003E8">
        <w:t xml:space="preserve"> specified </w:t>
      </w:r>
      <w:r w:rsidR="0023663C" w:rsidRPr="001003E8">
        <w:t>annual payments to c</w:t>
      </w:r>
      <w:r w:rsidR="002F13BF" w:rsidRPr="001003E8">
        <w:t>ounties each year</w:t>
      </w:r>
      <w:r w:rsidR="0023663C" w:rsidRPr="001003E8">
        <w:t>, increased by the rate of inflation each year</w:t>
      </w:r>
      <w:r w:rsidR="002F13BF" w:rsidRPr="001003E8">
        <w:t xml:space="preserve"> in the future.</w:t>
      </w:r>
      <w:r w:rsidRPr="001003E8">
        <w:t xml:space="preserve">  All management costs for the subject lands would be paid from trust timber sale proceeds.  </w:t>
      </w:r>
      <w:r w:rsidR="00210622" w:rsidRPr="001003E8">
        <w:t>If r</w:t>
      </w:r>
      <w:r w:rsidR="002A1088" w:rsidRPr="001003E8">
        <w:t>evenues</w:t>
      </w:r>
      <w:r w:rsidR="00210622" w:rsidRPr="001003E8">
        <w:t xml:space="preserve"> </w:t>
      </w:r>
      <w:r w:rsidR="002A1088" w:rsidRPr="001003E8">
        <w:t>in excess of the amount necessary to ma</w:t>
      </w:r>
      <w:r w:rsidRPr="001003E8">
        <w:t>ke county payments were</w:t>
      </w:r>
      <w:r w:rsidR="00210622" w:rsidRPr="001003E8">
        <w:t xml:space="preserve"> available within the harvest maximums, such revenues</w:t>
      </w:r>
      <w:r w:rsidR="002A1088" w:rsidRPr="001003E8">
        <w:t xml:space="preserve"> could be used to fund </w:t>
      </w:r>
      <w:r w:rsidR="00752128" w:rsidRPr="001003E8">
        <w:t>land and water environmental restoration</w:t>
      </w:r>
      <w:r w:rsidR="008A6471" w:rsidRPr="001003E8">
        <w:t xml:space="preserve"> </w:t>
      </w:r>
      <w:r w:rsidR="002A1088" w:rsidRPr="001003E8">
        <w:t>project</w:t>
      </w:r>
      <w:r w:rsidR="004B5986" w:rsidRPr="001003E8">
        <w:t>s</w:t>
      </w:r>
      <w:r w:rsidR="00A74A4C" w:rsidRPr="001003E8">
        <w:t xml:space="preserve"> app</w:t>
      </w:r>
      <w:r w:rsidR="00BD428B" w:rsidRPr="001003E8">
        <w:t>roved by the board of trustees.</w:t>
      </w:r>
    </w:p>
    <w:p w:rsidR="00DA31CB" w:rsidRPr="001003E8" w:rsidRDefault="00DA31CB" w:rsidP="0092496C"/>
    <w:p w:rsidR="00E0398F" w:rsidRDefault="00DA31CB" w:rsidP="0092496C">
      <w:r w:rsidRPr="001003E8">
        <w:t>The trust would have</w:t>
      </w:r>
      <w:r w:rsidR="002835AE" w:rsidRPr="001003E8">
        <w:t xml:space="preserve"> the authority to participate in</w:t>
      </w:r>
      <w:r w:rsidRPr="001003E8">
        <w:t xml:space="preserve"> land exchanges</w:t>
      </w:r>
      <w:r w:rsidR="002835AE" w:rsidRPr="001003E8">
        <w:t>,</w:t>
      </w:r>
      <w:r w:rsidRPr="001003E8">
        <w:t xml:space="preserve"> to reduce the complexity and cost of management inherent in the current checkerboard land ownership pattern</w:t>
      </w:r>
      <w:r w:rsidR="002835AE" w:rsidRPr="001003E8">
        <w:t>.  Land exchanges</w:t>
      </w:r>
      <w:r w:rsidRPr="001003E8">
        <w:t xml:space="preserve"> to benefit the environment by creating larger blocks of habitat lands would also be permitted, so long as they did not hamper </w:t>
      </w:r>
      <w:r w:rsidR="002835AE" w:rsidRPr="001003E8">
        <w:t>the ability of the trust to satisfy</w:t>
      </w:r>
      <w:r w:rsidRPr="001003E8">
        <w:t xml:space="preserve"> its primary obligation to the beneficiaries.</w:t>
      </w:r>
      <w:r w:rsidR="002835AE" w:rsidRPr="001003E8">
        <w:t xml:space="preserve">  All land exchanges would have to be approved by the board of trustees, and could not be injurious to the interests of the trust beneficiaries.</w:t>
      </w:r>
      <w:r w:rsidR="0096644D" w:rsidRPr="001003E8">
        <w:t xml:space="preserve">  The Secretary of the Interior would have final approval authority over any land sales or exchanges.</w:t>
      </w:r>
    </w:p>
    <w:p w:rsidR="00E0398F" w:rsidRDefault="00E0398F" w:rsidP="0092496C"/>
    <w:p w:rsidR="00AF5962" w:rsidRDefault="00E0398F" w:rsidP="00E0398F">
      <w:pPr>
        <w:jc w:val="center"/>
        <w:rPr>
          <w:u w:val="single"/>
        </w:rPr>
      </w:pPr>
      <w:r w:rsidRPr="00E0398F">
        <w:rPr>
          <w:u w:val="single"/>
        </w:rPr>
        <w:t>ISSUES TO ADDRESS IN LEGISLATION</w:t>
      </w:r>
    </w:p>
    <w:p w:rsidR="002A242E" w:rsidRPr="001003E8" w:rsidRDefault="002A242E" w:rsidP="0092496C"/>
    <w:p w:rsidR="00E24FEE" w:rsidRPr="001003E8" w:rsidRDefault="00F367BA" w:rsidP="00E24FEE">
      <w:pPr>
        <w:rPr>
          <w:b/>
        </w:rPr>
      </w:pPr>
      <w:r w:rsidRPr="001003E8">
        <w:t xml:space="preserve"> </w:t>
      </w:r>
      <w:r w:rsidR="00E24FEE" w:rsidRPr="001003E8">
        <w:rPr>
          <w:b/>
        </w:rPr>
        <w:t>Minimum Financial Requirements:</w:t>
      </w:r>
    </w:p>
    <w:p w:rsidR="00E24FEE" w:rsidRPr="001003E8" w:rsidRDefault="00E24FEE" w:rsidP="00E24FEE">
      <w:pPr>
        <w:rPr>
          <w:b/>
        </w:rPr>
      </w:pPr>
    </w:p>
    <w:p w:rsidR="007A5C8F" w:rsidRDefault="00E24FEE" w:rsidP="00E24FEE">
      <w:r w:rsidRPr="001003E8">
        <w:t xml:space="preserve">Subject to the maximum timber harvest constraint, </w:t>
      </w:r>
      <w:r w:rsidR="00E0398F">
        <w:t xml:space="preserve">the trust must </w:t>
      </w:r>
      <w:r w:rsidRPr="001003E8">
        <w:t>provide revenue sufficient to pay all management expenses and mak</w:t>
      </w:r>
      <w:r w:rsidR="00B138CD">
        <w:t>e annual paymen</w:t>
      </w:r>
      <w:r w:rsidR="0085653E">
        <w:t>ts to counties equal to</w:t>
      </w:r>
      <w:r w:rsidRPr="001003E8">
        <w:t xml:space="preserve"> $110 mi</w:t>
      </w:r>
      <w:r w:rsidR="00B1291E">
        <w:t>llion per year beginning in year 4 of a transition period (see below)</w:t>
      </w:r>
      <w:r w:rsidRPr="001003E8">
        <w:t>, increased by the rate of inflation</w:t>
      </w:r>
      <w:r w:rsidR="0082184A" w:rsidRPr="001003E8">
        <w:t xml:space="preserve"> (</w:t>
      </w:r>
      <w:r w:rsidR="004D5DD0" w:rsidRPr="001003E8">
        <w:t xml:space="preserve">measured by the </w:t>
      </w:r>
      <w:r w:rsidR="0082184A" w:rsidRPr="001003E8">
        <w:t>change in the</w:t>
      </w:r>
      <w:r w:rsidR="00A13886" w:rsidRPr="001003E8">
        <w:t xml:space="preserve"> CPI</w:t>
      </w:r>
      <w:r w:rsidR="0082184A" w:rsidRPr="001003E8">
        <w:t>, Portland Region</w:t>
      </w:r>
      <w:r w:rsidR="00A13886" w:rsidRPr="001003E8">
        <w:t>)</w:t>
      </w:r>
      <w:r w:rsidRPr="001003E8">
        <w:t xml:space="preserve"> each year thereafter.</w:t>
      </w:r>
      <w:r w:rsidR="00924759">
        <w:t xml:space="preserve">  Payments to each of the counties would be according to the same formula that currently applies under the O&amp;C Act (43 USC §§1181 et seq.)</w:t>
      </w:r>
    </w:p>
    <w:p w:rsidR="007A5C8F" w:rsidRDefault="007A5C8F" w:rsidP="00E24FEE"/>
    <w:p w:rsidR="0052381F" w:rsidRDefault="007A5C8F" w:rsidP="00E24FEE">
      <w:r>
        <w:t>Payments to the counties during the first three years of the transition period would come from loans as part of bridge financing (see below) provided by the United States</w:t>
      </w:r>
      <w:r w:rsidR="0081184F">
        <w:t>.</w:t>
      </w:r>
    </w:p>
    <w:p w:rsidR="0052381F" w:rsidRDefault="0052381F" w:rsidP="00E24FEE"/>
    <w:p w:rsidR="0052381F" w:rsidRDefault="0052381F" w:rsidP="00E24FEE"/>
    <w:p w:rsidR="00D347B3" w:rsidRPr="0081184F" w:rsidRDefault="0081184F" w:rsidP="00E24FEE">
      <w:r>
        <w:t xml:space="preserve"> </w:t>
      </w:r>
    </w:p>
    <w:p w:rsidR="00E24FEE" w:rsidRDefault="00E24FEE" w:rsidP="00E24FEE">
      <w:pPr>
        <w:rPr>
          <w:b/>
        </w:rPr>
      </w:pPr>
      <w:r w:rsidRPr="001003E8">
        <w:rPr>
          <w:b/>
        </w:rPr>
        <w:t>Required Timber Harvests:</w:t>
      </w:r>
    </w:p>
    <w:p w:rsidR="00E0398F" w:rsidRDefault="00E0398F" w:rsidP="00E24FEE">
      <w:pPr>
        <w:rPr>
          <w:b/>
        </w:rPr>
      </w:pPr>
    </w:p>
    <w:p w:rsidR="00E0398F" w:rsidRPr="00E0398F" w:rsidRDefault="00E0398F" w:rsidP="00E24FEE">
      <w:r>
        <w:t>The trust must approve harve</w:t>
      </w:r>
      <w:r w:rsidR="005962D6">
        <w:t>st plans and take all</w:t>
      </w:r>
      <w:r>
        <w:t xml:space="preserve"> steps with management</w:t>
      </w:r>
      <w:r w:rsidR="005962D6">
        <w:t xml:space="preserve"> expected of a fiduciary</w:t>
      </w:r>
      <w:r>
        <w:t xml:space="preserve"> to cause timber sales meeting the following maximum and minimum requirements:</w:t>
      </w:r>
    </w:p>
    <w:p w:rsidR="00E24FEE" w:rsidRPr="001003E8" w:rsidRDefault="00E24FEE" w:rsidP="00E24FEE"/>
    <w:p w:rsidR="00E24FEE" w:rsidRPr="001003E8" w:rsidRDefault="00E934A4" w:rsidP="00E24FEE">
      <w:r w:rsidRPr="001003E8">
        <w:tab/>
        <w:t xml:space="preserve">10 year rolling average annual minimum not less than </w:t>
      </w:r>
      <w:r w:rsidR="00E24FEE" w:rsidRPr="001003E8">
        <w:t>500 mmbf</w:t>
      </w:r>
      <w:r w:rsidR="002201DB" w:rsidRPr="001003E8">
        <w:t xml:space="preserve"> (long log scale)</w:t>
      </w:r>
      <w:r w:rsidR="00E24FEE" w:rsidRPr="001003E8">
        <w:t>, including merchantable thinning.</w:t>
      </w:r>
    </w:p>
    <w:p w:rsidR="00E24FEE" w:rsidRDefault="00E24FEE" w:rsidP="00E934A4">
      <w:pPr>
        <w:ind w:firstLine="720"/>
      </w:pPr>
      <w:r w:rsidRPr="001003E8">
        <w:t xml:space="preserve">10 year rolling average </w:t>
      </w:r>
      <w:r w:rsidR="00E934A4" w:rsidRPr="001003E8">
        <w:t xml:space="preserve">annual </w:t>
      </w:r>
      <w:r w:rsidRPr="001003E8">
        <w:t>maximum not to exceed 725 mmbf</w:t>
      </w:r>
      <w:r w:rsidR="002201DB" w:rsidRPr="001003E8">
        <w:t xml:space="preserve"> (long log scale)</w:t>
      </w:r>
      <w:r w:rsidRPr="001003E8">
        <w:t>, including merchantable thinning.</w:t>
      </w:r>
    </w:p>
    <w:p w:rsidR="005962D6" w:rsidRDefault="005962D6" w:rsidP="00E934A4">
      <w:pPr>
        <w:ind w:firstLine="720"/>
      </w:pPr>
    </w:p>
    <w:p w:rsidR="005962D6" w:rsidRDefault="005962D6" w:rsidP="005962D6">
      <w:r>
        <w:t>The trust board would have no discretion to act outside of these requirements.</w:t>
      </w:r>
    </w:p>
    <w:p w:rsidR="007D0DC4" w:rsidRDefault="007D0DC4" w:rsidP="00E934A4">
      <w:pPr>
        <w:ind w:firstLine="720"/>
      </w:pPr>
    </w:p>
    <w:p w:rsidR="007D0DC4" w:rsidRDefault="007D0DC4" w:rsidP="007D0DC4">
      <w:pPr>
        <w:rPr>
          <w:b/>
        </w:rPr>
      </w:pPr>
      <w:r>
        <w:rPr>
          <w:b/>
        </w:rPr>
        <w:t>Excess Revenues</w:t>
      </w:r>
    </w:p>
    <w:p w:rsidR="007D0DC4" w:rsidRDefault="007D0DC4" w:rsidP="007D0DC4">
      <w:pPr>
        <w:rPr>
          <w:b/>
        </w:rPr>
      </w:pPr>
    </w:p>
    <w:p w:rsidR="008F0C8B" w:rsidRDefault="007D0DC4" w:rsidP="007D0DC4">
      <w:r>
        <w:t xml:space="preserve">Within the timber harvest maximums, the board would, in addition to paying annual management expenses, and making required annual payments to the counties, be free to generate and maintain </w:t>
      </w:r>
      <w:r w:rsidR="007B23B2">
        <w:t>a reserve fund in amount the board, in its discretion, deems prudent</w:t>
      </w:r>
      <w:r w:rsidRPr="007B23B2">
        <w:t>.</w:t>
      </w:r>
      <w:r w:rsidR="00B138CD">
        <w:t xml:space="preserve">  The reserve fund could be used</w:t>
      </w:r>
      <w:r w:rsidR="008F0C8B">
        <w:t xml:space="preserve"> by the board</w:t>
      </w:r>
      <w:r w:rsidR="00B138CD">
        <w:t xml:space="preserve"> for any management expense, </w:t>
      </w:r>
      <w:r w:rsidR="0085653E">
        <w:t xml:space="preserve">or </w:t>
      </w:r>
      <w:r w:rsidR="00B138CD">
        <w:t>capital improvement</w:t>
      </w:r>
      <w:r w:rsidR="0085653E">
        <w:t xml:space="preserve"> cost</w:t>
      </w:r>
      <w:r w:rsidR="00B138CD">
        <w:t xml:space="preserve">, </w:t>
      </w:r>
      <w:r w:rsidR="0085653E">
        <w:t xml:space="preserve">or </w:t>
      </w:r>
      <w:r w:rsidR="008F0C8B">
        <w:t>to make</w:t>
      </w:r>
      <w:r w:rsidR="00B138CD">
        <w:t xml:space="preserve"> payments t</w:t>
      </w:r>
      <w:r w:rsidR="0085653E">
        <w:t>o the counties</w:t>
      </w:r>
      <w:r w:rsidR="0081184F">
        <w:t xml:space="preserve"> during periods of reduced revenue (down markets for timber, for example)</w:t>
      </w:r>
      <w:r w:rsidR="008F0C8B">
        <w:t xml:space="preserve">.  </w:t>
      </w:r>
    </w:p>
    <w:p w:rsidR="008F0C8B" w:rsidRDefault="008F0C8B" w:rsidP="007D0DC4"/>
    <w:p w:rsidR="007D0DC4" w:rsidRDefault="008F0C8B" w:rsidP="007D0DC4">
      <w:r>
        <w:t>Within the timber harvest maximums, and in addition to the amount necessary for management expenses, payments to counties, and the building and maintenance of the reserve fund, the board would be authorized to generate and expend additional revenues solely for use on land and water ecosystem restoration projects anywhere within the State of Oregon.</w:t>
      </w:r>
      <w:r w:rsidR="005F3033">
        <w:t xml:space="preserve">  All such expenditures would be in the form of grants to private parties, organizations, governmental bodies or others with qualifying projects. </w:t>
      </w:r>
      <w:r w:rsidR="00B138CD">
        <w:t xml:space="preserve"> </w:t>
      </w:r>
    </w:p>
    <w:p w:rsidR="00A108E4" w:rsidRPr="00B138CD" w:rsidRDefault="00A108E4" w:rsidP="00E24FEE"/>
    <w:p w:rsidR="00E0398F" w:rsidRDefault="00A04229" w:rsidP="00E24FEE">
      <w:pPr>
        <w:rPr>
          <w:b/>
        </w:rPr>
      </w:pPr>
      <w:r w:rsidRPr="001003E8">
        <w:rPr>
          <w:b/>
        </w:rPr>
        <w:t>Lands Subject to T</w:t>
      </w:r>
      <w:r w:rsidR="00A108E4" w:rsidRPr="001003E8">
        <w:rPr>
          <w:b/>
        </w:rPr>
        <w:t>rust</w:t>
      </w:r>
      <w:r w:rsidR="00E24FEE" w:rsidRPr="001003E8">
        <w:rPr>
          <w:b/>
        </w:rPr>
        <w:t>:</w:t>
      </w:r>
    </w:p>
    <w:p w:rsidR="00E0398F" w:rsidRDefault="00E0398F" w:rsidP="00E24FEE">
      <w:pPr>
        <w:rPr>
          <w:b/>
        </w:rPr>
      </w:pPr>
    </w:p>
    <w:p w:rsidR="00E24FEE" w:rsidRPr="001003E8" w:rsidRDefault="00E0398F" w:rsidP="00E24FEE">
      <w:pPr>
        <w:rPr>
          <w:b/>
        </w:rPr>
      </w:pPr>
      <w:r>
        <w:t xml:space="preserve">Title would remain in the United States, but </w:t>
      </w:r>
      <w:r w:rsidR="00F8060C">
        <w:t>all authority to manage</w:t>
      </w:r>
      <w:r>
        <w:t xml:space="preserve"> the surface would be transferred to the trust, for the following lands:</w:t>
      </w:r>
      <w:r w:rsidR="00E24FEE" w:rsidRPr="001003E8">
        <w:rPr>
          <w:b/>
        </w:rPr>
        <w:t xml:space="preserve">  </w:t>
      </w:r>
    </w:p>
    <w:p w:rsidR="00E24FEE" w:rsidRPr="001003E8" w:rsidRDefault="00E24FEE" w:rsidP="00E24FEE"/>
    <w:p w:rsidR="00E24FEE" w:rsidRPr="001003E8" w:rsidRDefault="00A108E4" w:rsidP="00E24FEE">
      <w:r w:rsidRPr="001003E8">
        <w:t>All</w:t>
      </w:r>
      <w:r w:rsidR="005E1679" w:rsidRPr="001003E8">
        <w:t xml:space="preserve"> “controverted” O&amp;C lands managed by the Forest Service</w:t>
      </w:r>
      <w:r w:rsidRPr="001003E8">
        <w:t xml:space="preserve"> (see 43 USC §1181g)</w:t>
      </w:r>
      <w:r w:rsidR="00840490" w:rsidRPr="001003E8">
        <w:t>,</w:t>
      </w:r>
      <w:r w:rsidR="005E1679" w:rsidRPr="001003E8">
        <w:t xml:space="preserve"> and a</w:t>
      </w:r>
      <w:r w:rsidR="00E24FEE" w:rsidRPr="001003E8">
        <w:t xml:space="preserve">ll </w:t>
      </w:r>
      <w:r w:rsidRPr="001003E8">
        <w:t xml:space="preserve">O&amp;C </w:t>
      </w:r>
      <w:r w:rsidR="00E24FEE" w:rsidRPr="001003E8">
        <w:t xml:space="preserve">lands managed by the BLM in the Salem, Eugene, </w:t>
      </w:r>
      <w:r w:rsidR="00A833B0" w:rsidRPr="001003E8">
        <w:t>Roseburg</w:t>
      </w:r>
      <w:r w:rsidR="00E24FEE" w:rsidRPr="001003E8">
        <w:t>, Medford and Coos Districts and the Klamath Resource Area of the Lakeview District</w:t>
      </w:r>
      <w:r w:rsidRPr="001003E8">
        <w:t xml:space="preserve"> (see 43 USC §1181a)</w:t>
      </w:r>
      <w:r w:rsidR="00E24FEE" w:rsidRPr="001003E8">
        <w:t xml:space="preserve">, </w:t>
      </w:r>
      <w:r w:rsidR="00E24FEE" w:rsidRPr="001003E8">
        <w:rPr>
          <w:u w:val="single"/>
        </w:rPr>
        <w:t>excluding</w:t>
      </w:r>
      <w:r w:rsidR="00E24FEE" w:rsidRPr="001003E8">
        <w:t>:</w:t>
      </w:r>
    </w:p>
    <w:p w:rsidR="00D347B3" w:rsidRDefault="005E1679" w:rsidP="00E24FEE">
      <w:r w:rsidRPr="001003E8">
        <w:tab/>
      </w:r>
    </w:p>
    <w:p w:rsidR="00E24FEE" w:rsidRPr="001003E8" w:rsidRDefault="00D347B3" w:rsidP="00E24FEE">
      <w:r>
        <w:tab/>
      </w:r>
      <w:r w:rsidR="00E0398F">
        <w:t>Lands</w:t>
      </w:r>
      <w:r w:rsidR="005E1679" w:rsidRPr="001003E8">
        <w:t xml:space="preserve"> </w:t>
      </w:r>
      <w:r w:rsidR="00E24FEE" w:rsidRPr="001003E8">
        <w:t>within the Nationa</w:t>
      </w:r>
      <w:r w:rsidR="005E1679" w:rsidRPr="001003E8">
        <w:t>l Landscape Conservation System</w:t>
      </w:r>
      <w:r w:rsidR="00E0398F">
        <w:t xml:space="preserve"> as of January 1, 2011</w:t>
      </w:r>
      <w:r w:rsidR="00F670E1" w:rsidRPr="001003E8">
        <w:t>.</w:t>
      </w:r>
    </w:p>
    <w:p w:rsidR="00E24FEE" w:rsidRPr="001003E8" w:rsidRDefault="00E0398F" w:rsidP="00E24FEE">
      <w:r>
        <w:tab/>
        <w:t>Lands d</w:t>
      </w:r>
      <w:r w:rsidR="00E24FEE" w:rsidRPr="001003E8">
        <w:t xml:space="preserve">esignated </w:t>
      </w:r>
      <w:r>
        <w:t xml:space="preserve">as </w:t>
      </w:r>
      <w:r w:rsidR="00E24FEE" w:rsidRPr="001003E8">
        <w:t>Areas of Critical Environmental Concern</w:t>
      </w:r>
      <w:r>
        <w:t xml:space="preserve"> as of January 1, 2011</w:t>
      </w:r>
      <w:r w:rsidR="00E24FEE" w:rsidRPr="001003E8">
        <w:t>.</w:t>
      </w:r>
    </w:p>
    <w:p w:rsidR="00F670E1" w:rsidRPr="001003E8" w:rsidRDefault="00E0398F" w:rsidP="00E24FEE">
      <w:r>
        <w:tab/>
        <w:t>Areas proposed for designation as wilderness at any time prior to January 1, 2011.</w:t>
      </w:r>
    </w:p>
    <w:p w:rsidR="00E24FEE" w:rsidRPr="001003E8" w:rsidRDefault="00E24FEE" w:rsidP="00E24FEE">
      <w:r w:rsidRPr="001003E8">
        <w:tab/>
        <w:t>Lands lying west of Highway 101.</w:t>
      </w:r>
    </w:p>
    <w:p w:rsidR="00837EA7" w:rsidRPr="001003E8" w:rsidRDefault="00837EA7" w:rsidP="00E24FEE">
      <w:r w:rsidRPr="001003E8">
        <w:tab/>
        <w:t>Lands lying east of Highway 97.</w:t>
      </w:r>
    </w:p>
    <w:p w:rsidR="00E24FEE" w:rsidRPr="001003E8" w:rsidRDefault="00E0398F" w:rsidP="00E24FEE">
      <w:r>
        <w:tab/>
        <w:t>All p</w:t>
      </w:r>
      <w:r w:rsidR="00E24FEE" w:rsidRPr="001003E8">
        <w:t>arks and other developed recreation areas.</w:t>
      </w:r>
    </w:p>
    <w:p w:rsidR="00A04229" w:rsidRPr="001003E8" w:rsidRDefault="00A04229" w:rsidP="00E24FEE"/>
    <w:p w:rsidR="00A04229" w:rsidRPr="001003E8" w:rsidRDefault="00A04229" w:rsidP="00E24FEE">
      <w:r w:rsidRPr="001003E8">
        <w:t>Neither BLM managed public domain lands nor t</w:t>
      </w:r>
      <w:r w:rsidR="00E0398F">
        <w:t>he Coos Bay Wagon Road Lands would be</w:t>
      </w:r>
      <w:r w:rsidRPr="001003E8">
        <w:t xml:space="preserve"> included.  Both categories of land would remain under management by t</w:t>
      </w:r>
      <w:r w:rsidR="00E81D67">
        <w:t>he BLM</w:t>
      </w:r>
      <w:r w:rsidRPr="001003E8">
        <w:t>.</w:t>
      </w:r>
    </w:p>
    <w:p w:rsidR="00592FE5" w:rsidRPr="001003E8" w:rsidRDefault="00592FE5" w:rsidP="00E24FEE">
      <w:pPr>
        <w:rPr>
          <w:b/>
        </w:rPr>
      </w:pPr>
    </w:p>
    <w:p w:rsidR="007D1519" w:rsidRPr="001003E8" w:rsidRDefault="007D1519" w:rsidP="00E24FEE">
      <w:pPr>
        <w:rPr>
          <w:b/>
        </w:rPr>
      </w:pPr>
      <w:r w:rsidRPr="001003E8">
        <w:rPr>
          <w:b/>
        </w:rPr>
        <w:t>Minerals:</w:t>
      </w:r>
    </w:p>
    <w:p w:rsidR="007D1519" w:rsidRPr="001003E8" w:rsidRDefault="007D1519" w:rsidP="00E24FEE">
      <w:pPr>
        <w:rPr>
          <w:b/>
        </w:rPr>
      </w:pPr>
    </w:p>
    <w:p w:rsidR="007D1519" w:rsidRPr="001003E8" w:rsidRDefault="00A81296" w:rsidP="00E24FEE">
      <w:r w:rsidRPr="001003E8">
        <w:t>M</w:t>
      </w:r>
      <w:r w:rsidR="007D1519" w:rsidRPr="001003E8">
        <w:t>ineral and other subsurface rights would be retained by the Unite</w:t>
      </w:r>
      <w:r w:rsidRPr="001003E8">
        <w:t>d States or other current owner</w:t>
      </w:r>
      <w:r w:rsidR="00DA31CB" w:rsidRPr="001003E8">
        <w:t>s</w:t>
      </w:r>
      <w:r w:rsidRPr="001003E8">
        <w:t>,</w:t>
      </w:r>
      <w:r w:rsidR="00A04229" w:rsidRPr="001003E8">
        <w:t xml:space="preserve"> except for access to</w:t>
      </w:r>
      <w:r w:rsidRPr="001003E8">
        <w:t xml:space="preserve"> sources of rock and gravel</w:t>
      </w:r>
      <w:r w:rsidR="00201B80" w:rsidRPr="001003E8">
        <w:t xml:space="preserve"> on the subject lands</w:t>
      </w:r>
      <w:r w:rsidRPr="001003E8">
        <w:t xml:space="preserve"> for use on roads acquired </w:t>
      </w:r>
      <w:r w:rsidR="008768F9" w:rsidRPr="001003E8">
        <w:t xml:space="preserve">or constructed </w:t>
      </w:r>
      <w:r w:rsidRPr="001003E8">
        <w:t>by the trust.</w:t>
      </w:r>
    </w:p>
    <w:p w:rsidR="000B7F79" w:rsidRDefault="000B7F79" w:rsidP="00E24FEE">
      <w:pPr>
        <w:rPr>
          <w:b/>
        </w:rPr>
      </w:pPr>
    </w:p>
    <w:p w:rsidR="00E24FEE" w:rsidRPr="001003E8" w:rsidRDefault="00E24FEE" w:rsidP="00E24FEE">
      <w:pPr>
        <w:rPr>
          <w:b/>
        </w:rPr>
      </w:pPr>
      <w:r w:rsidRPr="001003E8">
        <w:rPr>
          <w:b/>
        </w:rPr>
        <w:t>Roads:</w:t>
      </w:r>
    </w:p>
    <w:p w:rsidR="00E24FEE" w:rsidRPr="001003E8" w:rsidRDefault="00E24FEE" w:rsidP="00E24FEE">
      <w:pPr>
        <w:rPr>
          <w:b/>
        </w:rPr>
      </w:pPr>
    </w:p>
    <w:p w:rsidR="00E24FEE" w:rsidRPr="001003E8" w:rsidRDefault="006A642C" w:rsidP="00E24FEE">
      <w:r w:rsidRPr="001003E8">
        <w:t>Responsibility for a</w:t>
      </w:r>
      <w:r w:rsidR="00837EA7" w:rsidRPr="001003E8">
        <w:t>ll</w:t>
      </w:r>
      <w:r w:rsidR="00C20D89" w:rsidRPr="001003E8">
        <w:t xml:space="preserve"> BLM or Forest Service</w:t>
      </w:r>
      <w:r w:rsidR="00837EA7" w:rsidRPr="001003E8">
        <w:t xml:space="preserve"> roads on the subject</w:t>
      </w:r>
      <w:r w:rsidR="00E24FEE" w:rsidRPr="001003E8">
        <w:t xml:space="preserve"> lands would be transferred to the trust.</w:t>
      </w:r>
    </w:p>
    <w:p w:rsidR="00201B80" w:rsidRPr="001003E8" w:rsidRDefault="00201B80" w:rsidP="00E24FEE"/>
    <w:p w:rsidR="00201B80" w:rsidRPr="001003E8" w:rsidRDefault="00201B80" w:rsidP="00E24FEE">
      <w:r w:rsidRPr="001003E8">
        <w:t xml:space="preserve">All reciprocal right of way agreements or </w:t>
      </w:r>
      <w:r w:rsidR="00227C29">
        <w:t>other right of way or easement obligations</w:t>
      </w:r>
      <w:r w:rsidRPr="001003E8">
        <w:t xml:space="preserve"> existing</w:t>
      </w:r>
      <w:r w:rsidR="00227C29">
        <w:t xml:space="preserve"> as of January 1, 2011,</w:t>
      </w:r>
      <w:r w:rsidRPr="001003E8">
        <w:t xml:space="preserve"> would remain applicable to the trust.</w:t>
      </w:r>
    </w:p>
    <w:p w:rsidR="00201B80" w:rsidRPr="001003E8" w:rsidRDefault="00201B80" w:rsidP="00E24FEE"/>
    <w:p w:rsidR="00201B80" w:rsidRPr="001003E8" w:rsidRDefault="00201B80" w:rsidP="00E24FEE">
      <w:pPr>
        <w:rPr>
          <w:b/>
        </w:rPr>
      </w:pPr>
      <w:r w:rsidRPr="001003E8">
        <w:rPr>
          <w:b/>
        </w:rPr>
        <w:t>Public Access:</w:t>
      </w:r>
    </w:p>
    <w:p w:rsidR="00201B80" w:rsidRPr="001003E8" w:rsidRDefault="00201B80" w:rsidP="00E24FEE">
      <w:pPr>
        <w:rPr>
          <w:b/>
        </w:rPr>
      </w:pPr>
    </w:p>
    <w:p w:rsidR="00201B80" w:rsidRDefault="00201B80" w:rsidP="00E24FEE">
      <w:r w:rsidRPr="001003E8">
        <w:t>Public a</w:t>
      </w:r>
      <w:r w:rsidR="004017F0">
        <w:t>ccess</w:t>
      </w:r>
      <w:r w:rsidRPr="001003E8">
        <w:t xml:space="preserve"> would be preserved</w:t>
      </w:r>
      <w:r w:rsidR="004017F0">
        <w:t xml:space="preserve"> consistent with current policy</w:t>
      </w:r>
      <w:r w:rsidRPr="001003E8">
        <w:t>.  The trust would be allowed to limit or control access for reasons of public safety or to protect the resources on the subject lands.</w:t>
      </w:r>
    </w:p>
    <w:p w:rsidR="006B1064" w:rsidRDefault="006B1064" w:rsidP="00E24FEE"/>
    <w:p w:rsidR="006B1064" w:rsidRDefault="006B1064" w:rsidP="00E24FEE">
      <w:pPr>
        <w:rPr>
          <w:b/>
        </w:rPr>
      </w:pPr>
      <w:r>
        <w:rPr>
          <w:b/>
        </w:rPr>
        <w:t>Land Sales or Exchanges:</w:t>
      </w:r>
    </w:p>
    <w:p w:rsidR="006B1064" w:rsidRDefault="006B1064" w:rsidP="00E24FEE">
      <w:pPr>
        <w:rPr>
          <w:b/>
        </w:rPr>
      </w:pPr>
    </w:p>
    <w:p w:rsidR="00AD257D" w:rsidRDefault="006B1064" w:rsidP="00E24FEE">
      <w:r>
        <w:t>The trust would be directed to actively consider and analyze possible land sales, acquisi</w:t>
      </w:r>
      <w:r w:rsidR="00AD257D">
        <w:t>tions and exchanges, the purpose</w:t>
      </w:r>
      <w:r>
        <w:t xml:space="preserve"> of which would be to simplify management or make management more efficient, </w:t>
      </w:r>
      <w:r w:rsidR="00165355">
        <w:t>o</w:t>
      </w:r>
      <w:r>
        <w:t>r to create larger blocks of wildlife habitat or create additional habitat in desired locations.  The trust board would be authorized to recommend any such sales, acquisitions or exchanges, so long as completion of such land transfers</w:t>
      </w:r>
      <w:r w:rsidR="00AD257D">
        <w:t xml:space="preserve"> would not impair the ability</w:t>
      </w:r>
      <w:r>
        <w:t xml:space="preserve"> of the trust to meet its obligation to the trust beneficiaries to make the specif</w:t>
      </w:r>
      <w:r w:rsidR="00AD257D">
        <w:t>ied annual payments, and satisfy</w:t>
      </w:r>
      <w:r>
        <w:t xml:space="preserve"> the minimum timber harvest re</w:t>
      </w:r>
      <w:r w:rsidR="00165355">
        <w:t>q</w:t>
      </w:r>
      <w:r>
        <w:t>uirements.</w:t>
      </w:r>
    </w:p>
    <w:p w:rsidR="00AD257D" w:rsidRDefault="00AD257D" w:rsidP="00E24FEE"/>
    <w:p w:rsidR="006B1064" w:rsidRPr="006B1064" w:rsidRDefault="00AD257D" w:rsidP="00E24FEE">
      <w:r>
        <w:t>Any sales or exchanges of land would</w:t>
      </w:r>
      <w:r w:rsidR="003945EF">
        <w:t xml:space="preserve"> be subject to approval by the S</w:t>
      </w:r>
      <w:r>
        <w:t>ecretary of the Interior or the Secretary of Agriculture, depending on whether the lands originated as BLM managed lands, or Forest Se</w:t>
      </w:r>
      <w:r w:rsidR="00973FB8">
        <w:t xml:space="preserve">rvice managed lands.  </w:t>
      </w:r>
      <w:r>
        <w:t xml:space="preserve">All acquired lands would be taken in the name of the United States, but made subject to management by the trust as original subject trust lands. </w:t>
      </w:r>
    </w:p>
    <w:p w:rsidR="00E24FEE" w:rsidRPr="001003E8" w:rsidRDefault="00E24FEE" w:rsidP="00E24FEE">
      <w:pPr>
        <w:rPr>
          <w:b/>
        </w:rPr>
      </w:pPr>
    </w:p>
    <w:p w:rsidR="00E24FEE" w:rsidRPr="001003E8" w:rsidRDefault="00A04229" w:rsidP="00E24FEE">
      <w:pPr>
        <w:rPr>
          <w:b/>
        </w:rPr>
      </w:pPr>
      <w:r w:rsidRPr="001003E8">
        <w:rPr>
          <w:b/>
        </w:rPr>
        <w:t xml:space="preserve">General </w:t>
      </w:r>
      <w:r w:rsidR="00E24FEE" w:rsidRPr="001003E8">
        <w:rPr>
          <w:b/>
        </w:rPr>
        <w:t>Legal Constraints:</w:t>
      </w:r>
    </w:p>
    <w:p w:rsidR="00E24FEE" w:rsidRPr="001003E8" w:rsidRDefault="00E24FEE" w:rsidP="00E24FEE">
      <w:pPr>
        <w:rPr>
          <w:b/>
        </w:rPr>
      </w:pPr>
    </w:p>
    <w:p w:rsidR="00E24FEE" w:rsidRPr="001003E8" w:rsidRDefault="00A04229" w:rsidP="00E24FEE">
      <w:r w:rsidRPr="001003E8">
        <w:t>All f</w:t>
      </w:r>
      <w:r w:rsidR="00E24FEE" w:rsidRPr="001003E8">
        <w:t xml:space="preserve">ederal </w:t>
      </w:r>
      <w:r w:rsidR="00840490" w:rsidRPr="001003E8">
        <w:t>environmental</w:t>
      </w:r>
      <w:r w:rsidRPr="001003E8">
        <w:t xml:space="preserve"> and other</w:t>
      </w:r>
      <w:r w:rsidR="00840490" w:rsidRPr="001003E8">
        <w:t xml:space="preserve"> laws</w:t>
      </w:r>
      <w:r w:rsidR="00E24FEE" w:rsidRPr="001003E8">
        <w:t xml:space="preserve"> </w:t>
      </w:r>
      <w:r w:rsidRPr="001003E8">
        <w:t xml:space="preserve">would </w:t>
      </w:r>
      <w:r w:rsidR="00E24FEE" w:rsidRPr="001003E8">
        <w:t>apply</w:t>
      </w:r>
      <w:r w:rsidR="00840490" w:rsidRPr="001003E8">
        <w:t xml:space="preserve"> as they do to</w:t>
      </w:r>
      <w:r w:rsidRPr="001003E8">
        <w:t xml:space="preserve"> any</w:t>
      </w:r>
      <w:r w:rsidR="00840490" w:rsidRPr="001003E8">
        <w:t xml:space="preserve"> other</w:t>
      </w:r>
      <w:r w:rsidR="00E24FEE" w:rsidRPr="001003E8">
        <w:t xml:space="preserve"> nonfederal lands.  </w:t>
      </w:r>
    </w:p>
    <w:p w:rsidR="00E24FEE" w:rsidRPr="001003E8" w:rsidRDefault="00E24FEE" w:rsidP="00E24FEE"/>
    <w:p w:rsidR="00A04229" w:rsidRPr="001003E8" w:rsidRDefault="00A04229" w:rsidP="00E24FEE">
      <w:r w:rsidRPr="001003E8">
        <w:t>A</w:t>
      </w:r>
      <w:r w:rsidR="00E24FEE" w:rsidRPr="001003E8">
        <w:t xml:space="preserve">ll </w:t>
      </w:r>
      <w:r w:rsidRPr="001003E8">
        <w:t xml:space="preserve">Oregon </w:t>
      </w:r>
      <w:r w:rsidR="00E24FEE" w:rsidRPr="001003E8">
        <w:t xml:space="preserve">state laws </w:t>
      </w:r>
      <w:r w:rsidRPr="001003E8">
        <w:t xml:space="preserve">would </w:t>
      </w:r>
      <w:r w:rsidR="00E24FEE" w:rsidRPr="001003E8">
        <w:t xml:space="preserve">apply in the manner applicable to privately owned </w:t>
      </w:r>
      <w:r w:rsidR="00A833B0" w:rsidRPr="001003E8">
        <w:t>timberlands</w:t>
      </w:r>
      <w:r w:rsidR="00E24FEE" w:rsidRPr="001003E8">
        <w:t>.</w:t>
      </w:r>
    </w:p>
    <w:p w:rsidR="00A04229" w:rsidRPr="001003E8" w:rsidRDefault="00A04229" w:rsidP="00E24FEE"/>
    <w:p w:rsidR="00201B80" w:rsidRPr="001003E8" w:rsidRDefault="00A04229" w:rsidP="00E24FEE">
      <w:r w:rsidRPr="001003E8">
        <w:t>Oregon state law applicable to trusts would apply, except insofar as modified by the</w:t>
      </w:r>
      <w:r w:rsidR="00C05C5A" w:rsidRPr="001003E8">
        <w:t xml:space="preserve"> federal</w:t>
      </w:r>
      <w:r w:rsidRPr="001003E8">
        <w:t xml:space="preserve"> legislation</w:t>
      </w:r>
      <w:r w:rsidR="00C05C5A" w:rsidRPr="001003E8">
        <w:t xml:space="preserve"> creating the trust.</w:t>
      </w:r>
      <w:r w:rsidR="00764686">
        <w:t xml:space="preserve">  Any county beneficiary of the trust would be eligible to sue to enforce the terms of the trust, with attorney fees reimbursed if the litigation was successful.</w:t>
      </w:r>
    </w:p>
    <w:p w:rsidR="00201B80" w:rsidRPr="001003E8" w:rsidRDefault="00201B80" w:rsidP="00E24FEE"/>
    <w:p w:rsidR="00E24FEE" w:rsidRPr="001003E8" w:rsidRDefault="00201B80" w:rsidP="00E24FEE">
      <w:r w:rsidRPr="001003E8">
        <w:t>The trust would be treated as the beneficial owner for purposes of all legal proceedings, and have standing to bring and defend all litigation</w:t>
      </w:r>
      <w:r w:rsidR="00C95842" w:rsidRPr="001003E8">
        <w:t xml:space="preserve"> relating to the lands or resources</w:t>
      </w:r>
      <w:r w:rsidRPr="001003E8">
        <w:t>, except for actions affecting title to the lands, in which case</w:t>
      </w:r>
      <w:r w:rsidR="00227C29">
        <w:t>s the United States would be a</w:t>
      </w:r>
      <w:r w:rsidRPr="001003E8">
        <w:t xml:space="preserve"> proper party.</w:t>
      </w:r>
      <w:r w:rsidR="000C6D17" w:rsidRPr="001003E8">
        <w:t xml:space="preserve">  </w:t>
      </w:r>
    </w:p>
    <w:p w:rsidR="00BD6D50" w:rsidRPr="001003E8" w:rsidRDefault="00BD6D50" w:rsidP="00E24FEE"/>
    <w:p w:rsidR="00BD6D50" w:rsidRPr="001003E8" w:rsidRDefault="00BD6D50" w:rsidP="00E24FEE">
      <w:r w:rsidRPr="001003E8">
        <w:t xml:space="preserve">Export of </w:t>
      </w:r>
      <w:r w:rsidR="00C05C5A" w:rsidRPr="001003E8">
        <w:t xml:space="preserve">unprocessed </w:t>
      </w:r>
      <w:r w:rsidRPr="001003E8">
        <w:t>logs harvested from trust lands would not be allowed.</w:t>
      </w:r>
      <w:r w:rsidR="00C05C5A" w:rsidRPr="001003E8">
        <w:t xml:space="preserve">  Those who export logs from other privately owned lands would be disqualified from purchasing logs or timber from trust lands.</w:t>
      </w:r>
    </w:p>
    <w:p w:rsidR="00C05C5A" w:rsidRPr="001003E8" w:rsidRDefault="00C05C5A" w:rsidP="00E24FEE"/>
    <w:p w:rsidR="00C95842" w:rsidRPr="001003E8" w:rsidRDefault="00C05C5A" w:rsidP="00E24FEE">
      <w:r w:rsidRPr="001003E8">
        <w:t>Timber or log</w:t>
      </w:r>
      <w:r w:rsidR="002044A6">
        <w:t>s would be sold on a high</w:t>
      </w:r>
      <w:r w:rsidR="00A64D59">
        <w:t xml:space="preserve"> bid basis</w:t>
      </w:r>
      <w:r w:rsidRPr="001003E8">
        <w:t>.</w:t>
      </w:r>
      <w:r w:rsidR="00987EDB">
        <w:t xml:space="preserve">  The trust Board would be free to establish other terms for sale contracts.</w:t>
      </w:r>
    </w:p>
    <w:p w:rsidR="00C95842" w:rsidRPr="001003E8" w:rsidRDefault="00C95842" w:rsidP="00E24FEE"/>
    <w:p w:rsidR="00C95842" w:rsidRPr="001003E8" w:rsidRDefault="00C95842" w:rsidP="00E24FEE">
      <w:r w:rsidRPr="001003E8">
        <w:t>Audited financial statements would be required of the trust annually for review by the benefic</w:t>
      </w:r>
      <w:r w:rsidR="00227C29">
        <w:t>iaries</w:t>
      </w:r>
      <w:r w:rsidR="000715EF">
        <w:t>, with copies provided to congress.</w:t>
      </w:r>
    </w:p>
    <w:p w:rsidR="00C95842" w:rsidRPr="001003E8" w:rsidRDefault="00C95842" w:rsidP="00E24FEE"/>
    <w:p w:rsidR="001003E8" w:rsidRPr="001003E8" w:rsidRDefault="00587408" w:rsidP="00E24FEE">
      <w:r w:rsidRPr="001003E8">
        <w:t>At the end of each 50-</w:t>
      </w:r>
      <w:r w:rsidR="00C95842" w:rsidRPr="001003E8">
        <w:t>year period, the federal government would audit and analyze the financial and environmental performance of the trust.  The federal government would have the option of</w:t>
      </w:r>
      <w:r w:rsidRPr="001003E8">
        <w:t xml:space="preserve"> either continuing the trust arrangement, or</w:t>
      </w:r>
      <w:r w:rsidR="00C95842" w:rsidRPr="001003E8">
        <w:t xml:space="preserve"> terminating the trust authority over the lands and substituting instead a cash payment to the counties in</w:t>
      </w:r>
      <w:r w:rsidRPr="001003E8">
        <w:t xml:space="preserve"> an amount sufficient to generate each year thereafter</w:t>
      </w:r>
      <w:r w:rsidR="00C95842" w:rsidRPr="001003E8">
        <w:t xml:space="preserve"> interest</w:t>
      </w:r>
      <w:r w:rsidRPr="001003E8">
        <w:t xml:space="preserve"> payments equal to the payments then being made by the trust to the counties</w:t>
      </w:r>
      <w:r w:rsidR="00FD72F4">
        <w:t xml:space="preserve"> and annually increasing by the rate of inflation</w:t>
      </w:r>
      <w:r w:rsidRPr="001003E8">
        <w:t>.</w:t>
      </w:r>
    </w:p>
    <w:p w:rsidR="000B7F79" w:rsidRPr="001003E8" w:rsidRDefault="000B7F79" w:rsidP="00E24FEE"/>
    <w:p w:rsidR="001003E8" w:rsidRPr="001003E8" w:rsidRDefault="001003E8" w:rsidP="00E24FEE">
      <w:pPr>
        <w:rPr>
          <w:b/>
        </w:rPr>
      </w:pPr>
      <w:r w:rsidRPr="001003E8">
        <w:rPr>
          <w:b/>
        </w:rPr>
        <w:t>Board of Trustees</w:t>
      </w:r>
      <w:r w:rsidR="00FD72F4">
        <w:rPr>
          <w:b/>
        </w:rPr>
        <w:t xml:space="preserve"> Requirements</w:t>
      </w:r>
    </w:p>
    <w:p w:rsidR="001003E8" w:rsidRPr="001003E8" w:rsidRDefault="001003E8" w:rsidP="00E24FEE">
      <w:pPr>
        <w:rPr>
          <w:b/>
        </w:rPr>
      </w:pPr>
    </w:p>
    <w:p w:rsidR="0039187B" w:rsidRDefault="000715EF"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The board of t</w:t>
      </w:r>
      <w:r w:rsidR="001003E8">
        <w:rPr>
          <w:lang w:eastAsia="ja-JP"/>
        </w:rPr>
        <w:t xml:space="preserve">rustees would be modeled loosely on the Resource Advisory Committees that operate under the Secure Rural Schools legislation.  </w:t>
      </w:r>
    </w:p>
    <w:p w:rsidR="0039187B" w:rsidRDefault="0039187B"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 xml:space="preserve">The Board would be </w:t>
      </w:r>
      <w:r w:rsidR="00D32372">
        <w:rPr>
          <w:lang w:eastAsia="ja-JP"/>
        </w:rPr>
        <w:t>made up of 9</w:t>
      </w:r>
      <w:r w:rsidR="0039187B">
        <w:rPr>
          <w:lang w:eastAsia="ja-JP"/>
        </w:rPr>
        <w:t xml:space="preserve"> membe</w:t>
      </w:r>
      <w:r>
        <w:rPr>
          <w:lang w:eastAsia="ja-JP"/>
        </w:rPr>
        <w:t>rs</w:t>
      </w:r>
      <w:r w:rsidR="0039187B">
        <w:rPr>
          <w:lang w:eastAsia="ja-JP"/>
        </w:rPr>
        <w:t xml:space="preserve"> appointed by the governor of Oregon</w:t>
      </w:r>
      <w:r>
        <w:rPr>
          <w:lang w:eastAsia="ja-JP"/>
        </w:rPr>
        <w:t xml:space="preserve"> as follows:</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Pr="001003E8" w:rsidRDefault="00977BA0"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lang w:eastAsia="ja-JP"/>
        </w:rPr>
      </w:pPr>
      <w:r>
        <w:rPr>
          <w:lang w:eastAsia="ja-JP"/>
        </w:rPr>
        <w:t>Board members would</w:t>
      </w:r>
      <w:r w:rsidR="001003E8" w:rsidRPr="001003E8">
        <w:rPr>
          <w:lang w:eastAsia="ja-JP"/>
        </w:rPr>
        <w:t xml:space="preserve"> be representative of the interests of the following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b/>
      </w:r>
      <w:r w:rsidRPr="001003E8">
        <w:rPr>
          <w:lang w:eastAsia="ja-JP"/>
        </w:rPr>
        <w:t>3 categories:</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1003E8">
        <w:rPr>
          <w:lang w:eastAsia="ja-JP"/>
        </w:rPr>
        <w:t xml:space="preserve">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1003E8">
        <w:rPr>
          <w:lang w:eastAsia="ja-JP"/>
        </w:rPr>
        <w:tab/>
      </w:r>
      <w:r w:rsidRPr="00344365">
        <w:rPr>
          <w:lang w:eastAsia="ja-JP"/>
        </w:rPr>
        <w:t>(a)</w:t>
      </w:r>
      <w:r w:rsidRPr="00344365">
        <w:rPr>
          <w:lang w:eastAsia="ja-JP"/>
        </w:rPr>
        <w:tab/>
      </w:r>
      <w:r w:rsidR="00D32372" w:rsidRPr="00344365">
        <w:rPr>
          <w:lang w:eastAsia="ja-JP"/>
        </w:rPr>
        <w:t>3 persons</w:t>
      </w:r>
      <w:r w:rsidR="00344365">
        <w:rPr>
          <w:lang w:eastAsia="ja-JP"/>
        </w:rPr>
        <w:t>, at least one of whom represents the commercial timber industry, and two</w:t>
      </w:r>
      <w:r w:rsidR="00592B7E">
        <w:rPr>
          <w:lang w:eastAsia="ja-JP"/>
        </w:rPr>
        <w:t xml:space="preserve"> others</w:t>
      </w:r>
      <w:r w:rsidR="00344365">
        <w:rPr>
          <w:lang w:eastAsia="ja-JP"/>
        </w:rPr>
        <w:t xml:space="preserve"> who</w:t>
      </w:r>
      <w:r w:rsidRPr="00344365">
        <w:rPr>
          <w:lang w:eastAsia="ja-JP"/>
        </w:rPr>
        <w:t xml:space="preserve"> represent—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r w:rsidRPr="00344365">
        <w:rPr>
          <w:lang w:eastAsia="ja-JP"/>
        </w:rPr>
        <w:t xml:space="preserve"> (i) developed outdoor recreation, off highway vehicle users, or commercial recreation activities;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r>
      <w:r w:rsidRPr="00344365">
        <w:rPr>
          <w:lang w:eastAsia="ja-JP"/>
        </w:rPr>
        <w:tab/>
        <w:t xml:space="preserve">(ii)  the commercial timber industry; or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r w:rsidRPr="00344365">
        <w:rPr>
          <w:lang w:eastAsia="ja-JP"/>
        </w:rPr>
        <w:t>(iii)  nonindustrial private forest land owners within one or more of the O&amp;C Counties.</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r w:rsidRPr="00344365">
        <w:rPr>
          <w:lang w:eastAsia="ja-JP"/>
        </w:rPr>
        <w:t xml:space="preserve">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t>(b)</w:t>
      </w:r>
      <w:r w:rsidRPr="00344365">
        <w:rPr>
          <w:lang w:eastAsia="ja-JP"/>
        </w:rPr>
        <w:tab/>
      </w:r>
      <w:r w:rsidR="00D32372" w:rsidRPr="00344365">
        <w:rPr>
          <w:lang w:eastAsia="ja-JP"/>
        </w:rPr>
        <w:t>3 persons</w:t>
      </w:r>
      <w:r w:rsidR="00344365">
        <w:rPr>
          <w:lang w:eastAsia="ja-JP"/>
        </w:rPr>
        <w:t>, at least one of whom represents</w:t>
      </w:r>
      <w:r w:rsidR="00CF042A">
        <w:rPr>
          <w:lang w:eastAsia="ja-JP"/>
        </w:rPr>
        <w:t xml:space="preserve"> a</w:t>
      </w:r>
      <w:r w:rsidR="00592B7E" w:rsidRPr="00592B7E">
        <w:rPr>
          <w:lang w:eastAsia="ja-JP"/>
        </w:rPr>
        <w:t xml:space="preserve"> </w:t>
      </w:r>
      <w:r w:rsidR="00592B7E" w:rsidRPr="00344365">
        <w:rPr>
          <w:lang w:eastAsia="ja-JP"/>
        </w:rPr>
        <w:t>nationally or regionally recogn</w:t>
      </w:r>
      <w:r w:rsidR="00592B7E">
        <w:rPr>
          <w:lang w:eastAsia="ja-JP"/>
        </w:rPr>
        <w:t>ized environmental organization, and two others</w:t>
      </w:r>
      <w:r w:rsidR="00D32372" w:rsidRPr="00344365">
        <w:rPr>
          <w:lang w:eastAsia="ja-JP"/>
        </w:rPr>
        <w:t xml:space="preserve"> who</w:t>
      </w:r>
      <w:r w:rsidRPr="00344365">
        <w:rPr>
          <w:lang w:eastAsia="ja-JP"/>
        </w:rPr>
        <w:t xml:space="preserve"> represent—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r>
      <w:r w:rsidRPr="00344365">
        <w:rPr>
          <w:lang w:eastAsia="ja-JP"/>
        </w:rPr>
        <w:tab/>
        <w:t xml:space="preserve">(i) nationally or regionally recognized environmental organizations;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r>
      <w:r w:rsidRPr="00344365">
        <w:rPr>
          <w:lang w:eastAsia="ja-JP"/>
        </w:rPr>
        <w:tab/>
        <w:t xml:space="preserve">(ii) dispersed recreational activities; or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r w:rsidRPr="00344365">
        <w:rPr>
          <w:lang w:eastAsia="ja-JP"/>
        </w:rPr>
        <w:t>(iii) nationally or re</w:t>
      </w:r>
      <w:r w:rsidR="0025284C" w:rsidRPr="00344365">
        <w:rPr>
          <w:lang w:eastAsia="ja-JP"/>
        </w:rPr>
        <w:t>gionally recognized wildlife, hunting</w:t>
      </w:r>
      <w:r w:rsidRPr="00344365">
        <w:rPr>
          <w:lang w:eastAsia="ja-JP"/>
        </w:rPr>
        <w:t xml:space="preserve"> or fishing interests. </w:t>
      </w: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p>
    <w:p w:rsidR="001003E8" w:rsidRPr="00344365"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t>(c)</w:t>
      </w:r>
      <w:r w:rsidRPr="00344365">
        <w:rPr>
          <w:lang w:eastAsia="ja-JP"/>
        </w:rPr>
        <w:tab/>
      </w:r>
      <w:r w:rsidR="00D32372" w:rsidRPr="00344365">
        <w:rPr>
          <w:lang w:eastAsia="ja-JP"/>
        </w:rPr>
        <w:t>3 persons</w:t>
      </w:r>
      <w:r w:rsidR="00592B7E">
        <w:rPr>
          <w:lang w:eastAsia="ja-JP"/>
        </w:rPr>
        <w:t xml:space="preserve">, at least one of whom is </w:t>
      </w:r>
      <w:r w:rsidR="0096638A">
        <w:rPr>
          <w:lang w:eastAsia="ja-JP"/>
        </w:rPr>
        <w:t>a county commissioner from an O&amp;C County, and two others</w:t>
      </w:r>
      <w:r w:rsidR="00D32372" w:rsidRPr="00344365">
        <w:rPr>
          <w:lang w:eastAsia="ja-JP"/>
        </w:rPr>
        <w:t xml:space="preserve"> who</w:t>
      </w:r>
      <w:r w:rsidRPr="00344365">
        <w:rPr>
          <w:lang w:eastAsia="ja-JP"/>
        </w:rPr>
        <w:t xml:space="preserve">—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344365">
        <w:rPr>
          <w:lang w:eastAsia="ja-JP"/>
        </w:rPr>
        <w:tab/>
      </w:r>
      <w:r w:rsidRPr="00344365">
        <w:rPr>
          <w:lang w:eastAsia="ja-JP"/>
        </w:rPr>
        <w:tab/>
        <w:t>(i)  hold State elected office (or a designee);</w:t>
      </w:r>
      <w:r w:rsidRPr="001003E8">
        <w:rPr>
          <w:lang w:eastAsia="ja-JP"/>
        </w:rPr>
        <w:t xml:space="preserve"> </w:t>
      </w:r>
    </w:p>
    <w:p w:rsidR="001003E8" w:rsidRPr="001003E8" w:rsidRDefault="001003E8" w:rsidP="001003E8">
      <w:pPr>
        <w:ind w:left="720"/>
        <w:rPr>
          <w:lang w:eastAsia="ja-JP"/>
        </w:rPr>
      </w:pPr>
      <w:r w:rsidRPr="001003E8">
        <w:rPr>
          <w:lang w:eastAsia="ja-JP"/>
        </w:rPr>
        <w:t xml:space="preserve">       (ii)  hold office as a county commissioner in an O&amp;C County;</w:t>
      </w:r>
      <w:r w:rsidR="00D32372">
        <w:rPr>
          <w:lang w:eastAsia="ja-JP"/>
        </w:rPr>
        <w:t xml:space="preserve"> or</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lang w:eastAsia="ja-JP"/>
        </w:rPr>
      </w:pPr>
      <w:r w:rsidRPr="001003E8">
        <w:rPr>
          <w:lang w:eastAsia="ja-JP"/>
        </w:rPr>
        <w:t>(iii)  represent American Indian tribes within one or more O&amp;C Counties.</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1003E8">
        <w:rPr>
          <w:lang w:eastAsia="ja-JP"/>
        </w:rPr>
        <w:t xml:space="preserve"> </w:t>
      </w:r>
    </w:p>
    <w:p w:rsidR="001003E8" w:rsidRPr="001003E8" w:rsidRDefault="00FD72F4"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The members of the board would have to</w:t>
      </w:r>
      <w:r w:rsidR="001003E8" w:rsidRPr="001003E8">
        <w:rPr>
          <w:lang w:eastAsia="ja-JP"/>
        </w:rPr>
        <w:t xml:space="preserve"> reside within one of the O&amp;C Counties and, to extent</w:t>
      </w:r>
      <w:r w:rsidR="001D6042">
        <w:rPr>
          <w:lang w:eastAsia="ja-JP"/>
        </w:rPr>
        <w:t xml:space="preserve"> practicable, the Governor should</w:t>
      </w:r>
      <w:r>
        <w:rPr>
          <w:lang w:eastAsia="ja-JP"/>
        </w:rPr>
        <w:t xml:space="preserve"> ensure b</w:t>
      </w:r>
      <w:r w:rsidR="001003E8" w:rsidRPr="001003E8">
        <w:rPr>
          <w:lang w:eastAsia="ja-JP"/>
        </w:rPr>
        <w:t>road geographic representation in app</w:t>
      </w:r>
      <w:r>
        <w:rPr>
          <w:lang w:eastAsia="ja-JP"/>
        </w:rPr>
        <w:t>ointing b</w:t>
      </w:r>
      <w:r w:rsidR="001003E8" w:rsidRPr="001003E8">
        <w:rPr>
          <w:lang w:eastAsia="ja-JP"/>
        </w:rPr>
        <w:t>oard members.</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Pr="001003E8" w:rsidRDefault="00FD72F4"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In appointing the first board, the Governor would have to</w:t>
      </w:r>
      <w:r w:rsidR="00AF77BF">
        <w:rPr>
          <w:lang w:eastAsia="ja-JP"/>
        </w:rPr>
        <w:t xml:space="preserve"> stagger initial appointment lengths</w:t>
      </w:r>
      <w:r w:rsidR="0085653E">
        <w:rPr>
          <w:lang w:eastAsia="ja-JP"/>
        </w:rPr>
        <w:t xml:space="preserve">, so that </w:t>
      </w:r>
      <w:r w:rsidR="006F61D0">
        <w:rPr>
          <w:lang w:eastAsia="ja-JP"/>
        </w:rPr>
        <w:t>3</w:t>
      </w:r>
      <w:r w:rsidR="0085653E">
        <w:rPr>
          <w:lang w:eastAsia="ja-JP"/>
        </w:rPr>
        <w:t xml:space="preserve"> appointees have a 1-</w:t>
      </w:r>
      <w:r w:rsidR="006F61D0">
        <w:rPr>
          <w:lang w:eastAsia="ja-JP"/>
        </w:rPr>
        <w:t>year term, 3</w:t>
      </w:r>
      <w:r w:rsidR="00AF77BF">
        <w:rPr>
          <w:lang w:eastAsia="ja-JP"/>
        </w:rPr>
        <w:t xml:space="preserve"> have a 3</w:t>
      </w:r>
      <w:r w:rsidR="0085653E">
        <w:rPr>
          <w:lang w:eastAsia="ja-JP"/>
        </w:rPr>
        <w:t>-</w:t>
      </w:r>
      <w:r w:rsidR="001003E8" w:rsidRPr="001003E8">
        <w:rPr>
          <w:lang w:eastAsia="ja-JP"/>
        </w:rPr>
        <w:t>year term,</w:t>
      </w:r>
      <w:r w:rsidR="006F61D0">
        <w:rPr>
          <w:lang w:eastAsia="ja-JP"/>
        </w:rPr>
        <w:t xml:space="preserve"> and 3</w:t>
      </w:r>
      <w:r w:rsidR="0085653E">
        <w:rPr>
          <w:lang w:eastAsia="ja-JP"/>
        </w:rPr>
        <w:t xml:space="preserve"> have a 5-</w:t>
      </w:r>
      <w:r w:rsidR="00AF77BF">
        <w:rPr>
          <w:lang w:eastAsia="ja-JP"/>
        </w:rPr>
        <w:t>year term</w:t>
      </w:r>
      <w:r w:rsidR="001003E8" w:rsidRPr="001003E8">
        <w:rPr>
          <w:lang w:eastAsia="ja-JP"/>
        </w:rPr>
        <w:t>.  Th</w:t>
      </w:r>
      <w:r w:rsidR="00AF77BF">
        <w:rPr>
          <w:lang w:eastAsia="ja-JP"/>
        </w:rPr>
        <w:t>e</w:t>
      </w:r>
      <w:r>
        <w:rPr>
          <w:lang w:eastAsia="ja-JP"/>
        </w:rPr>
        <w:t>reafter, all appointments would</w:t>
      </w:r>
      <w:r w:rsidR="0085653E">
        <w:rPr>
          <w:lang w:eastAsia="ja-JP"/>
        </w:rPr>
        <w:t xml:space="preserve"> be for 5-</w:t>
      </w:r>
      <w:r w:rsidR="001003E8" w:rsidRPr="001003E8">
        <w:rPr>
          <w:lang w:eastAsia="ja-JP"/>
        </w:rPr>
        <w:t>year terms.</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Default="00FD72F4"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Any vacancy on the board would have to</w:t>
      </w:r>
      <w:r w:rsidR="001003E8" w:rsidRPr="001003E8">
        <w:rPr>
          <w:lang w:eastAsia="ja-JP"/>
        </w:rPr>
        <w:t xml:space="preserve"> be filled </w:t>
      </w:r>
      <w:r w:rsidR="008E0146">
        <w:rPr>
          <w:lang w:eastAsia="ja-JP"/>
        </w:rPr>
        <w:t xml:space="preserve">within 45 days </w:t>
      </w:r>
      <w:r w:rsidR="001003E8" w:rsidRPr="001003E8">
        <w:rPr>
          <w:lang w:eastAsia="ja-JP"/>
        </w:rPr>
        <w:t>with an appointment by the Governor for the u</w:t>
      </w:r>
      <w:r>
        <w:rPr>
          <w:lang w:eastAsia="ja-JP"/>
        </w:rPr>
        <w:t>nexpired term of the departing b</w:t>
      </w:r>
      <w:r w:rsidR="001003E8" w:rsidRPr="001003E8">
        <w:rPr>
          <w:lang w:eastAsia="ja-JP"/>
        </w:rPr>
        <w:t>oard member.</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Pr="001003E8" w:rsidRDefault="00FD72F4"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In the event that the b</w:t>
      </w:r>
      <w:r w:rsidR="001003E8" w:rsidRPr="001003E8">
        <w:rPr>
          <w:lang w:eastAsia="ja-JP"/>
        </w:rPr>
        <w:t>oard fails to perform one or more of its essential functions</w:t>
      </w:r>
      <w:r w:rsidR="000B7F79">
        <w:rPr>
          <w:lang w:eastAsia="ja-JP"/>
        </w:rPr>
        <w:t xml:space="preserve"> (see below)</w:t>
      </w:r>
      <w:r w:rsidR="001003E8" w:rsidRPr="001003E8">
        <w:rPr>
          <w:lang w:eastAsia="ja-JP"/>
        </w:rPr>
        <w:t xml:space="preserve"> f</w:t>
      </w:r>
      <w:r w:rsidR="00397B52">
        <w:rPr>
          <w:lang w:eastAsia="ja-JP"/>
        </w:rPr>
        <w:t>or a period of 12 months</w:t>
      </w:r>
      <w:r w:rsidR="001003E8" w:rsidRPr="001003E8">
        <w:rPr>
          <w:lang w:eastAsia="ja-JP"/>
        </w:rPr>
        <w:t xml:space="preserve"> due to an inability to satisfy the requirements for making decis</w:t>
      </w:r>
      <w:r w:rsidR="00764686">
        <w:rPr>
          <w:lang w:eastAsia="ja-JP"/>
        </w:rPr>
        <w:t>ions as set forth below</w:t>
      </w:r>
      <w:r w:rsidR="001003E8" w:rsidRPr="001003E8">
        <w:rPr>
          <w:lang w:eastAsia="ja-JP"/>
        </w:rPr>
        <w:t xml:space="preserve"> or for any other reason</w:t>
      </w:r>
      <w:r w:rsidR="00397B52">
        <w:rPr>
          <w:lang w:eastAsia="ja-JP"/>
        </w:rPr>
        <w:t xml:space="preserve"> that is within the control of the board or it members</w:t>
      </w:r>
      <w:r w:rsidR="001003E8" w:rsidRPr="001003E8">
        <w:rPr>
          <w:lang w:eastAsia="ja-JP"/>
        </w:rPr>
        <w:t>, the appoint</w:t>
      </w:r>
      <w:r>
        <w:rPr>
          <w:lang w:eastAsia="ja-JP"/>
        </w:rPr>
        <w:t>ments of all board members would</w:t>
      </w:r>
      <w:r w:rsidR="001003E8" w:rsidRPr="001003E8">
        <w:rPr>
          <w:lang w:eastAsia="ja-JP"/>
        </w:rPr>
        <w:t xml:space="preserve"> be automatically deemed revoked a</w:t>
      </w:r>
      <w:r>
        <w:rPr>
          <w:lang w:eastAsia="ja-JP"/>
        </w:rPr>
        <w:t>nd ended, and the Governor would be required</w:t>
      </w:r>
      <w:r w:rsidR="001003E8" w:rsidRPr="001003E8">
        <w:rPr>
          <w:lang w:eastAsia="ja-JP"/>
        </w:rPr>
        <w:t>, within 30 days,</w:t>
      </w:r>
      <w:r>
        <w:rPr>
          <w:lang w:eastAsia="ja-JP"/>
        </w:rPr>
        <w:t xml:space="preserve"> to</w:t>
      </w:r>
      <w:r w:rsidR="001003E8" w:rsidRPr="001003E8">
        <w:rPr>
          <w:lang w:eastAsia="ja-JP"/>
        </w:rPr>
        <w:t xml:space="preserve"> appoint all new board members to fill the une</w:t>
      </w:r>
      <w:r w:rsidR="00764686">
        <w:rPr>
          <w:lang w:eastAsia="ja-JP"/>
        </w:rPr>
        <w:t>xpired terms of those departing.</w:t>
      </w:r>
      <w:r w:rsidR="001003E8" w:rsidRPr="001003E8">
        <w:rPr>
          <w:lang w:eastAsia="ja-JP"/>
        </w:rPr>
        <w:t xml:space="preserve">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764686" w:rsidRPr="001003E8" w:rsidRDefault="00FD72F4" w:rsidP="00764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 majority of the board w</w:t>
      </w:r>
      <w:r w:rsidR="00764686">
        <w:rPr>
          <w:lang w:eastAsia="ja-JP"/>
        </w:rPr>
        <w:t>ould select the chairperson for</w:t>
      </w:r>
      <w:r>
        <w:rPr>
          <w:lang w:eastAsia="ja-JP"/>
        </w:rPr>
        <w:t xml:space="preserve"> the b</w:t>
      </w:r>
      <w:r w:rsidR="00764686" w:rsidRPr="001003E8">
        <w:rPr>
          <w:lang w:eastAsia="ja-JP"/>
        </w:rPr>
        <w:t>oard</w:t>
      </w:r>
      <w:r w:rsidR="00764686">
        <w:rPr>
          <w:lang w:eastAsia="ja-JP"/>
        </w:rPr>
        <w:t xml:space="preserve"> each year</w:t>
      </w:r>
      <w:r w:rsidR="00764686" w:rsidRPr="001003E8">
        <w:rPr>
          <w:lang w:eastAsia="ja-JP"/>
        </w:rPr>
        <w:t xml:space="preserve">.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Pr="001003E8" w:rsidRDefault="00764686"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T</w:t>
      </w:r>
      <w:r w:rsidR="00FD72F4">
        <w:rPr>
          <w:lang w:eastAsia="ja-JP"/>
        </w:rPr>
        <w:t>he b</w:t>
      </w:r>
      <w:r w:rsidR="0085653E">
        <w:rPr>
          <w:lang w:eastAsia="ja-JP"/>
        </w:rPr>
        <w:t>oard would</w:t>
      </w:r>
      <w:r w:rsidR="001003E8" w:rsidRPr="001003E8">
        <w:rPr>
          <w:lang w:eastAsia="ja-JP"/>
        </w:rPr>
        <w:t xml:space="preserve"> establish procedures for carrying out its duties.</w:t>
      </w:r>
      <w:r w:rsidR="0085653E">
        <w:rPr>
          <w:lang w:eastAsia="ja-JP"/>
        </w:rPr>
        <w:t xml:space="preserve">  The board would meet at least quarterly.</w:t>
      </w:r>
      <w:r w:rsidR="001003E8" w:rsidRPr="001003E8">
        <w:rPr>
          <w:lang w:eastAsia="ja-JP"/>
        </w:rPr>
        <w:t xml:space="preserve">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Pr="001003E8" w:rsidRDefault="00764686"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 quorum present would be required</w:t>
      </w:r>
      <w:r w:rsidR="001003E8" w:rsidRPr="001003E8">
        <w:rPr>
          <w:lang w:eastAsia="ja-JP"/>
        </w:rPr>
        <w:t xml:space="preserve"> to constitute an official meeti</w:t>
      </w:r>
      <w:r w:rsidR="00FD72F4">
        <w:rPr>
          <w:lang w:eastAsia="ja-JP"/>
        </w:rPr>
        <w:t>ng of the b</w:t>
      </w:r>
      <w:r>
        <w:rPr>
          <w:lang w:eastAsia="ja-JP"/>
        </w:rPr>
        <w:t>oard.  A quorum would</w:t>
      </w:r>
      <w:r w:rsidR="008E37CB">
        <w:rPr>
          <w:lang w:eastAsia="ja-JP"/>
        </w:rPr>
        <w:t xml:space="preserve"> consist of six</w:t>
      </w:r>
      <w:r w:rsidR="001003E8" w:rsidRPr="001003E8">
        <w:rPr>
          <w:lang w:eastAsia="ja-JP"/>
        </w:rPr>
        <w:t xml:space="preserve"> m</w:t>
      </w:r>
      <w:r w:rsidR="008E37CB">
        <w:rPr>
          <w:lang w:eastAsia="ja-JP"/>
        </w:rPr>
        <w:t>embers, including at least two</w:t>
      </w:r>
      <w:r w:rsidR="001003E8" w:rsidRPr="001003E8">
        <w:rPr>
          <w:lang w:eastAsia="ja-JP"/>
        </w:rPr>
        <w:t xml:space="preserve"> members from</w:t>
      </w:r>
      <w:r>
        <w:rPr>
          <w:lang w:eastAsia="ja-JP"/>
        </w:rPr>
        <w:t xml:space="preserve"> each category.</w:t>
      </w:r>
      <w:r w:rsidR="001003E8" w:rsidRPr="001003E8">
        <w:rPr>
          <w:lang w:eastAsia="ja-JP"/>
        </w:rPr>
        <w:t xml:space="preserve"> </w:t>
      </w:r>
    </w:p>
    <w:p w:rsidR="001003E8" w:rsidRPr="001003E8"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397B52" w:rsidRDefault="001003E8"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1003E8">
        <w:rPr>
          <w:lang w:eastAsia="ja-JP"/>
        </w:rPr>
        <w:t>A</w:t>
      </w:r>
      <w:r w:rsidR="00FD72F4">
        <w:rPr>
          <w:lang w:eastAsia="ja-JP"/>
        </w:rPr>
        <w:t>ll actions and decision by the b</w:t>
      </w:r>
      <w:r w:rsidRPr="001003E8">
        <w:rPr>
          <w:lang w:eastAsia="ja-JP"/>
        </w:rPr>
        <w:t>oard</w:t>
      </w:r>
      <w:r w:rsidR="0085653E">
        <w:rPr>
          <w:lang w:eastAsia="ja-JP"/>
        </w:rPr>
        <w:t xml:space="preserve"> would</w:t>
      </w:r>
      <w:r w:rsidRPr="001003E8">
        <w:rPr>
          <w:lang w:eastAsia="ja-JP"/>
        </w:rPr>
        <w:t xml:space="preserve"> require approval b</w:t>
      </w:r>
      <w:r w:rsidR="00FD72F4">
        <w:rPr>
          <w:lang w:eastAsia="ja-JP"/>
        </w:rPr>
        <w:t>y a majority of members of the b</w:t>
      </w:r>
      <w:r w:rsidRPr="001003E8">
        <w:rPr>
          <w:lang w:eastAsia="ja-JP"/>
        </w:rPr>
        <w:t xml:space="preserve">oard from each of the </w:t>
      </w:r>
      <w:r w:rsidR="00764686">
        <w:rPr>
          <w:lang w:eastAsia="ja-JP"/>
        </w:rPr>
        <w:t>three categories</w:t>
      </w:r>
      <w:r w:rsidRPr="001003E8">
        <w:rPr>
          <w:lang w:eastAsia="ja-JP"/>
        </w:rPr>
        <w:t>.</w:t>
      </w:r>
    </w:p>
    <w:p w:rsidR="00397B52" w:rsidRDefault="00397B52"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1003E8" w:rsidRDefault="00397B52"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Essential functions of the board would be to take all steps expected of a fiduciary to approve and implement a management plan that would result in timber sales averaging at least 500 mmbf per year but not more than 725 mmbf per year, and to make the required, specified annual payments to the counties.</w:t>
      </w:r>
    </w:p>
    <w:p w:rsidR="000E7247" w:rsidRDefault="000E7247"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0E7247" w:rsidRDefault="000E7247"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 xml:space="preserve">Board members would be compensated annually at an amount equal to one half the average annual salary for commissioners within the O&amp;C Counties.  Reasonable travel and related expenses of board members would be paid or reimbursed.   </w:t>
      </w:r>
    </w:p>
    <w:p w:rsidR="006F61D0" w:rsidRDefault="006F61D0"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8427F9" w:rsidRDefault="008427F9"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8427F9" w:rsidRDefault="008427F9"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8427F9" w:rsidRDefault="008427F9"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eastAsia="ja-JP"/>
        </w:rPr>
      </w:pPr>
    </w:p>
    <w:p w:rsidR="00397B52" w:rsidRDefault="00397B52"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eastAsia="ja-JP"/>
        </w:rPr>
      </w:pPr>
      <w:r w:rsidRPr="00397B52">
        <w:rPr>
          <w:b/>
          <w:lang w:eastAsia="ja-JP"/>
        </w:rPr>
        <w:t>Displaced Federal Employees</w:t>
      </w:r>
    </w:p>
    <w:p w:rsidR="00E603C3" w:rsidRDefault="00E603C3"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eastAsia="ja-JP"/>
        </w:rPr>
      </w:pPr>
    </w:p>
    <w:p w:rsidR="00E603C3" w:rsidRDefault="00E603C3"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sidRPr="00E603C3">
        <w:rPr>
          <w:lang w:eastAsia="ja-JP"/>
        </w:rPr>
        <w:t>For any employee of the BLM</w:t>
      </w:r>
      <w:r>
        <w:rPr>
          <w:lang w:eastAsia="ja-JP"/>
        </w:rPr>
        <w:t xml:space="preserve"> or Forest Service whose employment is displaced by the creation of the trust, the following options would be available during the transition period:</w:t>
      </w:r>
    </w:p>
    <w:p w:rsidR="00E603C3" w:rsidRDefault="00E603C3"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b/>
        <w:t xml:space="preserve">Preference for </w:t>
      </w:r>
      <w:r w:rsidR="0085653E">
        <w:rPr>
          <w:lang w:eastAsia="ja-JP"/>
        </w:rPr>
        <w:t xml:space="preserve">trust </w:t>
      </w:r>
      <w:r>
        <w:rPr>
          <w:lang w:eastAsia="ja-JP"/>
        </w:rPr>
        <w:t>e</w:t>
      </w:r>
      <w:r w:rsidR="0085653E">
        <w:rPr>
          <w:lang w:eastAsia="ja-JP"/>
        </w:rPr>
        <w:t>mployee positions</w:t>
      </w:r>
      <w:r>
        <w:rPr>
          <w:lang w:eastAsia="ja-JP"/>
        </w:rPr>
        <w:t xml:space="preserve"> requiring the existing skill set of the displaced federal employee.</w:t>
      </w:r>
    </w:p>
    <w:p w:rsidR="00E603C3" w:rsidRDefault="00E603C3"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b/>
        <w:t>Preference for any employee positions</w:t>
      </w:r>
      <w:r w:rsidR="00DE250A">
        <w:rPr>
          <w:lang w:eastAsia="ja-JP"/>
        </w:rPr>
        <w:t xml:space="preserve"> anywhere</w:t>
      </w:r>
      <w:r>
        <w:rPr>
          <w:lang w:eastAsia="ja-JP"/>
        </w:rPr>
        <w:t xml:space="preserve"> within the BLM and Forest Service requiring the skill set possessed by the displaced federal employee, or for which the displaced employee can</w:t>
      </w:r>
      <w:r w:rsidR="00DE250A">
        <w:rPr>
          <w:lang w:eastAsia="ja-JP"/>
        </w:rPr>
        <w:t xml:space="preserve"> be reasonably</w:t>
      </w:r>
      <w:r>
        <w:rPr>
          <w:lang w:eastAsia="ja-JP"/>
        </w:rPr>
        <w:t xml:space="preserve"> trained at federal expense.</w:t>
      </w:r>
    </w:p>
    <w:p w:rsidR="00E603C3" w:rsidRDefault="00E603C3" w:rsidP="001003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b/>
        <w:t xml:space="preserve">For employees who are within 3 years of qualifying for </w:t>
      </w:r>
      <w:r w:rsidR="00DE250A">
        <w:rPr>
          <w:lang w:eastAsia="ja-JP"/>
        </w:rPr>
        <w:t xml:space="preserve">full </w:t>
      </w:r>
      <w:r>
        <w:rPr>
          <w:lang w:eastAsia="ja-JP"/>
        </w:rPr>
        <w:t>retirement at the e</w:t>
      </w:r>
      <w:r w:rsidR="00DE250A">
        <w:rPr>
          <w:lang w:eastAsia="ja-JP"/>
        </w:rPr>
        <w:t>nd of the transition period, an</w:t>
      </w:r>
      <w:r>
        <w:rPr>
          <w:lang w:eastAsia="ja-JP"/>
        </w:rPr>
        <w:t xml:space="preserve"> early retirement without loss of retirement benefits.</w:t>
      </w:r>
    </w:p>
    <w:p w:rsidR="00DE250A"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ab/>
        <w:t>A sev</w:t>
      </w:r>
      <w:r w:rsidR="00A81073">
        <w:rPr>
          <w:lang w:eastAsia="ja-JP"/>
        </w:rPr>
        <w:t>erance package with</w:t>
      </w:r>
      <w:r>
        <w:rPr>
          <w:lang w:eastAsia="ja-JP"/>
        </w:rPr>
        <w:t xml:space="preserve"> salary and medical insurance</w:t>
      </w:r>
      <w:r w:rsidR="00A81073">
        <w:rPr>
          <w:lang w:eastAsia="ja-JP"/>
        </w:rPr>
        <w:t xml:space="preserve"> consistent with current agency practice.</w:t>
      </w:r>
    </w:p>
    <w:p w:rsidR="00DE250A"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397B52"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lang w:eastAsia="ja-JP"/>
        </w:rPr>
        <w:t>S</w:t>
      </w:r>
      <w:r w:rsidR="00E603C3">
        <w:rPr>
          <w:bCs/>
          <w:color w:val="000000"/>
        </w:rPr>
        <w:t>ee generally</w:t>
      </w:r>
      <w:r>
        <w:rPr>
          <w:bCs/>
          <w:color w:val="000000"/>
        </w:rPr>
        <w:t>,</w:t>
      </w:r>
      <w:r w:rsidR="00E603C3">
        <w:rPr>
          <w:bCs/>
          <w:color w:val="000000"/>
        </w:rPr>
        <w:t xml:space="preserve"> the Presidio Trust Act, </w:t>
      </w:r>
      <w:r w:rsidR="00E603C3" w:rsidRPr="00E603C3">
        <w:rPr>
          <w:bCs/>
          <w:color w:val="000000"/>
        </w:rPr>
        <w:t>16 U.S.C. §</w:t>
      </w:r>
      <w:r w:rsidR="00E603C3">
        <w:rPr>
          <w:bCs/>
          <w:color w:val="000000"/>
        </w:rPr>
        <w:t xml:space="preserve"> 460bb appendix (</w:t>
      </w:r>
      <w:r w:rsidR="00E603C3" w:rsidRPr="00E603C3">
        <w:rPr>
          <w:bCs/>
          <w:color w:val="000000"/>
        </w:rPr>
        <w:t>originally enacted as Title I of H.R. 4236, P.L. 104-333, 110 Stat. 4097, on November 12, 1996)</w:t>
      </w:r>
    </w:p>
    <w:p w:rsidR="00D347B3" w:rsidRDefault="00D347B3"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DE250A"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b/>
          <w:bCs/>
          <w:color w:val="000000"/>
        </w:rPr>
        <w:t xml:space="preserve">Transition Period </w:t>
      </w:r>
    </w:p>
    <w:p w:rsidR="00DE250A"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DE250A" w:rsidRDefault="00DE250A"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sidRPr="00DE250A">
        <w:rPr>
          <w:bCs/>
          <w:color w:val="000000"/>
        </w:rPr>
        <w:t>There would</w:t>
      </w:r>
      <w:r w:rsidR="00BE7219">
        <w:rPr>
          <w:bCs/>
          <w:color w:val="000000"/>
        </w:rPr>
        <w:t xml:space="preserve"> be a transition period of four</w:t>
      </w:r>
      <w:r w:rsidRPr="00DE250A">
        <w:rPr>
          <w:bCs/>
          <w:color w:val="000000"/>
        </w:rPr>
        <w:t xml:space="preserve"> yea</w:t>
      </w:r>
      <w:r>
        <w:rPr>
          <w:bCs/>
          <w:color w:val="000000"/>
        </w:rPr>
        <w:t>r</w:t>
      </w:r>
      <w:r w:rsidRPr="00DE250A">
        <w:rPr>
          <w:bCs/>
          <w:color w:val="000000"/>
        </w:rPr>
        <w:t>s</w:t>
      </w:r>
      <w:r>
        <w:rPr>
          <w:bCs/>
          <w:color w:val="000000"/>
        </w:rPr>
        <w:t>.  During the transition period the following would occur:</w:t>
      </w:r>
    </w:p>
    <w:p w:rsidR="00D347B3" w:rsidRDefault="00CE3B80"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ab/>
      </w:r>
    </w:p>
    <w:p w:rsidR="00DE250A" w:rsidRDefault="00CE3B80"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Year 1:  The trust would be formed, the board app</w:t>
      </w:r>
      <w:r w:rsidR="00BE7219">
        <w:rPr>
          <w:bCs/>
          <w:color w:val="000000"/>
        </w:rPr>
        <w:t>ointed, and sufficient</w:t>
      </w:r>
      <w:r>
        <w:rPr>
          <w:bCs/>
          <w:color w:val="000000"/>
        </w:rPr>
        <w:t xml:space="preserve"> staff</w:t>
      </w:r>
      <w:r w:rsidR="00BE7219">
        <w:rPr>
          <w:bCs/>
          <w:color w:val="000000"/>
        </w:rPr>
        <w:t xml:space="preserve"> employed to prepare for beginning management in year 2, including preparation of plans and a harvest schedule for lands that would come under the trust’s jurisdiction in year 2.</w:t>
      </w:r>
    </w:p>
    <w:p w:rsidR="00ED0B3F" w:rsidRDefault="00ED0B3F"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85653E" w:rsidRDefault="0085653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Year 2:  Management authority would transfer to the trust for all subject BLM lands located in the BLM’s Coos and Roseburg Districts and all subject Forest Service lands located in  Coos and Douglas Counties.  The trust would proceed to implement its management plan adopted in year 1 for these lands, and to revise and expand its plan as necessary to prepare for year 3.</w:t>
      </w:r>
    </w:p>
    <w:p w:rsidR="00ED0B3F" w:rsidRDefault="00ED0B3F"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E7219" w:rsidRDefault="0085653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Year 3</w:t>
      </w:r>
      <w:r w:rsidR="00BE7219">
        <w:rPr>
          <w:bCs/>
          <w:color w:val="000000"/>
        </w:rPr>
        <w:t xml:space="preserve">:  Management authority would transfer to the trust for all subject </w:t>
      </w:r>
      <w:r w:rsidR="00566EEE">
        <w:rPr>
          <w:bCs/>
          <w:color w:val="000000"/>
        </w:rPr>
        <w:t xml:space="preserve">BLM </w:t>
      </w:r>
      <w:r w:rsidR="00BE7219">
        <w:rPr>
          <w:bCs/>
          <w:color w:val="000000"/>
        </w:rPr>
        <w:t>lands located in</w:t>
      </w:r>
      <w:r w:rsidR="00566EEE">
        <w:rPr>
          <w:bCs/>
          <w:color w:val="000000"/>
        </w:rPr>
        <w:t xml:space="preserve"> the BLM’s Medford and Lakeview Districts, and all subject Forest Service lands located in </w:t>
      </w:r>
      <w:r w:rsidR="00BE7219">
        <w:rPr>
          <w:bCs/>
          <w:color w:val="000000"/>
        </w:rPr>
        <w:t>Klamath, Jackson, Jos</w:t>
      </w:r>
      <w:r w:rsidR="00566EEE">
        <w:rPr>
          <w:bCs/>
          <w:color w:val="000000"/>
        </w:rPr>
        <w:t>ephine and Curry Counties.  T</w:t>
      </w:r>
      <w:r w:rsidR="00BE7219">
        <w:rPr>
          <w:bCs/>
          <w:color w:val="000000"/>
        </w:rPr>
        <w:t>he trust would proceed to implement its management plan adopted in year</w:t>
      </w:r>
      <w:r>
        <w:rPr>
          <w:bCs/>
          <w:color w:val="000000"/>
        </w:rPr>
        <w:t>s</w:t>
      </w:r>
      <w:r w:rsidR="00BE7219">
        <w:rPr>
          <w:bCs/>
          <w:color w:val="000000"/>
        </w:rPr>
        <w:t xml:space="preserve"> 1</w:t>
      </w:r>
      <w:r>
        <w:rPr>
          <w:bCs/>
          <w:color w:val="000000"/>
        </w:rPr>
        <w:t xml:space="preserve"> and 2</w:t>
      </w:r>
      <w:r w:rsidR="00BE7219">
        <w:rPr>
          <w:bCs/>
          <w:color w:val="000000"/>
        </w:rPr>
        <w:t xml:space="preserve"> for these lands, and to revise and expand its plan as</w:t>
      </w:r>
      <w:r>
        <w:rPr>
          <w:bCs/>
          <w:color w:val="000000"/>
        </w:rPr>
        <w:t xml:space="preserve"> necessary to prepare for year 4</w:t>
      </w:r>
      <w:r w:rsidR="00BE7219">
        <w:rPr>
          <w:bCs/>
          <w:color w:val="000000"/>
        </w:rPr>
        <w:t>.</w:t>
      </w:r>
    </w:p>
    <w:p w:rsidR="00ED0B3F" w:rsidRDefault="00ED0B3F"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E7219" w:rsidRDefault="00BE7219" w:rsidP="00BE72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Year 4:  Management for all of the remaining subject lands would be transferred to the trust</w:t>
      </w:r>
      <w:r w:rsidR="00AC6263">
        <w:rPr>
          <w:bCs/>
          <w:color w:val="000000"/>
        </w:rPr>
        <w:t>.</w:t>
      </w:r>
    </w:p>
    <w:p w:rsidR="00BE7219" w:rsidRDefault="00BE7219"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E7219" w:rsidRDefault="00AC6263"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r>
        <w:rPr>
          <w:b/>
          <w:bCs/>
          <w:color w:val="000000"/>
        </w:rPr>
        <w:t>Bridge Financing</w:t>
      </w:r>
    </w:p>
    <w:p w:rsidR="00D347B3" w:rsidRDefault="00D347B3"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D347B3" w:rsidRPr="00D26BB6" w:rsidRDefault="00D26BB6"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During the first three years of the transition period the trust w</w:t>
      </w:r>
      <w:r w:rsidR="00DD298D">
        <w:rPr>
          <w:bCs/>
          <w:color w:val="000000"/>
        </w:rPr>
        <w:t>ould receive loans from the US T</w:t>
      </w:r>
      <w:r>
        <w:rPr>
          <w:bCs/>
          <w:color w:val="000000"/>
        </w:rPr>
        <w:t>reasury totaling</w:t>
      </w:r>
      <w:r w:rsidR="0012088B">
        <w:rPr>
          <w:bCs/>
          <w:color w:val="000000"/>
        </w:rPr>
        <w:t xml:space="preserve"> $2</w:t>
      </w:r>
      <w:r w:rsidR="00990689">
        <w:rPr>
          <w:bCs/>
          <w:color w:val="000000"/>
        </w:rPr>
        <w:t>60</w:t>
      </w:r>
      <w:r w:rsidR="00656009">
        <w:rPr>
          <w:bCs/>
          <w:color w:val="000000"/>
        </w:rPr>
        <w:t xml:space="preserve"> million.</w:t>
      </w:r>
      <w:r w:rsidR="009478BD">
        <w:rPr>
          <w:bCs/>
          <w:color w:val="000000"/>
        </w:rPr>
        <w:t xml:space="preserve">  The loan</w:t>
      </w:r>
      <w:r w:rsidR="00B73090">
        <w:rPr>
          <w:bCs/>
          <w:color w:val="000000"/>
        </w:rPr>
        <w:t>s would be paid off</w:t>
      </w:r>
      <w:r w:rsidR="009478BD">
        <w:rPr>
          <w:bCs/>
          <w:color w:val="000000"/>
        </w:rPr>
        <w:t xml:space="preserve"> as part of </w:t>
      </w:r>
      <w:r w:rsidR="00B73090">
        <w:rPr>
          <w:bCs/>
          <w:color w:val="000000"/>
        </w:rPr>
        <w:t xml:space="preserve">trust </w:t>
      </w:r>
      <w:r w:rsidR="009478BD">
        <w:rPr>
          <w:bCs/>
          <w:color w:val="000000"/>
        </w:rPr>
        <w:t>management expenses over a ten-year period, beginning in</w:t>
      </w:r>
      <w:r w:rsidR="00DD298D">
        <w:rPr>
          <w:bCs/>
          <w:color w:val="000000"/>
        </w:rPr>
        <w:t xml:space="preserve"> year 5,</w:t>
      </w:r>
      <w:r w:rsidR="009478BD">
        <w:rPr>
          <w:bCs/>
          <w:color w:val="000000"/>
        </w:rPr>
        <w:t xml:space="preserve"> the year after the end of the</w:t>
      </w:r>
      <w:r w:rsidR="00115D68">
        <w:rPr>
          <w:bCs/>
          <w:color w:val="000000"/>
        </w:rPr>
        <w:t xml:space="preserve"> 4-year</w:t>
      </w:r>
      <w:r w:rsidR="009478BD">
        <w:rPr>
          <w:bCs/>
          <w:color w:val="000000"/>
        </w:rPr>
        <w:t xml:space="preserve"> transition per</w:t>
      </w:r>
      <w:r w:rsidR="00115D68">
        <w:rPr>
          <w:bCs/>
          <w:color w:val="000000"/>
        </w:rPr>
        <w:t>iod.</w:t>
      </w:r>
    </w:p>
    <w:p w:rsidR="00566EEE" w:rsidRDefault="00566EE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rPr>
      </w:pPr>
    </w:p>
    <w:p w:rsidR="000E7247" w:rsidRDefault="0038699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In year 1 of the transition per</w:t>
      </w:r>
      <w:r w:rsidR="00D26BB6">
        <w:rPr>
          <w:bCs/>
          <w:color w:val="000000"/>
        </w:rPr>
        <w:t>iod, the trust would be loaned</w:t>
      </w:r>
      <w:r>
        <w:rPr>
          <w:bCs/>
          <w:color w:val="000000"/>
        </w:rPr>
        <w:t xml:space="preserve"> a sum of </w:t>
      </w:r>
      <w:r w:rsidR="00C86F80">
        <w:rPr>
          <w:bCs/>
          <w:color w:val="000000"/>
        </w:rPr>
        <w:t>$80</w:t>
      </w:r>
      <w:r w:rsidR="000E7247">
        <w:rPr>
          <w:bCs/>
          <w:color w:val="000000"/>
        </w:rPr>
        <w:t xml:space="preserve"> mi</w:t>
      </w:r>
      <w:r w:rsidR="00C86F80">
        <w:rPr>
          <w:bCs/>
          <w:color w:val="000000"/>
        </w:rPr>
        <w:t>llion, of which no more than $10</w:t>
      </w:r>
      <w:r w:rsidR="000E7247">
        <w:rPr>
          <w:bCs/>
          <w:color w:val="000000"/>
        </w:rPr>
        <w:t xml:space="preserve"> million would be av</w:t>
      </w:r>
      <w:r w:rsidR="00B25889">
        <w:rPr>
          <w:bCs/>
          <w:color w:val="000000"/>
        </w:rPr>
        <w:t>ailable for manage</w:t>
      </w:r>
      <w:r w:rsidR="00D26BB6">
        <w:rPr>
          <w:bCs/>
          <w:color w:val="000000"/>
        </w:rPr>
        <w:t xml:space="preserve">ment expenses, with the balance </w:t>
      </w:r>
      <w:r w:rsidR="00ED0B3F">
        <w:rPr>
          <w:bCs/>
          <w:color w:val="000000"/>
        </w:rPr>
        <w:t>(</w:t>
      </w:r>
      <w:r w:rsidR="00D26BB6">
        <w:rPr>
          <w:bCs/>
          <w:color w:val="000000"/>
        </w:rPr>
        <w:t>approximately</w:t>
      </w:r>
      <w:r w:rsidR="00C86F80">
        <w:rPr>
          <w:bCs/>
          <w:color w:val="000000"/>
        </w:rPr>
        <w:t xml:space="preserve"> $70 million</w:t>
      </w:r>
      <w:r w:rsidR="00ED0B3F">
        <w:rPr>
          <w:bCs/>
          <w:color w:val="000000"/>
        </w:rPr>
        <w:t>)</w:t>
      </w:r>
      <w:r w:rsidR="00C86F80">
        <w:rPr>
          <w:bCs/>
          <w:color w:val="000000"/>
        </w:rPr>
        <w:t xml:space="preserve"> </w:t>
      </w:r>
      <w:r w:rsidR="00B25889">
        <w:rPr>
          <w:bCs/>
          <w:color w:val="000000"/>
        </w:rPr>
        <w:t>payable</w:t>
      </w:r>
      <w:r w:rsidR="00D26BB6">
        <w:rPr>
          <w:bCs/>
          <w:color w:val="000000"/>
        </w:rPr>
        <w:t xml:space="preserve"> by the trust</w:t>
      </w:r>
      <w:r w:rsidR="00B25889">
        <w:rPr>
          <w:bCs/>
          <w:color w:val="000000"/>
        </w:rPr>
        <w:t xml:space="preserve"> to the </w:t>
      </w:r>
      <w:r w:rsidR="00924759">
        <w:rPr>
          <w:bCs/>
          <w:color w:val="000000"/>
        </w:rPr>
        <w:t>18</w:t>
      </w:r>
      <w:r w:rsidR="00B1291E">
        <w:rPr>
          <w:bCs/>
          <w:color w:val="000000"/>
        </w:rPr>
        <w:t xml:space="preserve"> O&amp;C C</w:t>
      </w:r>
      <w:r w:rsidR="00B25889">
        <w:rPr>
          <w:bCs/>
          <w:color w:val="000000"/>
        </w:rPr>
        <w:t>ounties.</w:t>
      </w:r>
      <w:r w:rsidR="00C44250">
        <w:rPr>
          <w:bCs/>
          <w:color w:val="000000"/>
        </w:rPr>
        <w:t xml:space="preserve"> </w:t>
      </w:r>
    </w:p>
    <w:p w:rsidR="00ED0B3F" w:rsidRDefault="00ED0B3F"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0E7247" w:rsidRDefault="000E7247"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In year 2, t</w:t>
      </w:r>
      <w:r w:rsidR="00656009">
        <w:rPr>
          <w:bCs/>
          <w:color w:val="000000"/>
        </w:rPr>
        <w:t>he trust would be loaned</w:t>
      </w:r>
      <w:r w:rsidR="006E7360">
        <w:rPr>
          <w:bCs/>
          <w:color w:val="000000"/>
        </w:rPr>
        <w:t xml:space="preserve"> the sum of</w:t>
      </w:r>
      <w:r>
        <w:rPr>
          <w:bCs/>
          <w:color w:val="000000"/>
        </w:rPr>
        <w:t xml:space="preserve"> $100 million, of which no more than $25 million would be av</w:t>
      </w:r>
      <w:r w:rsidR="00B1291E">
        <w:rPr>
          <w:bCs/>
          <w:color w:val="000000"/>
        </w:rPr>
        <w:t>ailable for management expenses, with the balance</w:t>
      </w:r>
      <w:r w:rsidR="00D26BB6">
        <w:rPr>
          <w:bCs/>
          <w:color w:val="000000"/>
        </w:rPr>
        <w:t xml:space="preserve"> (approximately $75 million)</w:t>
      </w:r>
      <w:r w:rsidR="00B1291E">
        <w:rPr>
          <w:bCs/>
          <w:color w:val="000000"/>
        </w:rPr>
        <w:t xml:space="preserve"> payable to the 18 O&amp;C Counties.</w:t>
      </w:r>
      <w:r w:rsidR="00D26BB6">
        <w:rPr>
          <w:bCs/>
          <w:color w:val="000000"/>
        </w:rPr>
        <w:t xml:space="preserve"> </w:t>
      </w:r>
    </w:p>
    <w:p w:rsidR="00B1291E" w:rsidRDefault="00B1291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1291E" w:rsidRDefault="00B1291E" w:rsidP="00B12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 xml:space="preserve">In year 3, </w:t>
      </w:r>
      <w:r w:rsidR="00ED0B3F">
        <w:rPr>
          <w:bCs/>
          <w:color w:val="000000"/>
        </w:rPr>
        <w:t xml:space="preserve">the </w:t>
      </w:r>
      <w:r w:rsidR="006E7360">
        <w:rPr>
          <w:bCs/>
          <w:color w:val="000000"/>
        </w:rPr>
        <w:t>trust wo</w:t>
      </w:r>
      <w:r w:rsidR="00656009">
        <w:rPr>
          <w:bCs/>
          <w:color w:val="000000"/>
        </w:rPr>
        <w:t>uld be loaned</w:t>
      </w:r>
      <w:r w:rsidR="00D26BB6">
        <w:rPr>
          <w:bCs/>
          <w:color w:val="000000"/>
        </w:rPr>
        <w:t xml:space="preserve"> an additional $8</w:t>
      </w:r>
      <w:r w:rsidR="006E7360">
        <w:rPr>
          <w:bCs/>
          <w:color w:val="000000"/>
        </w:rPr>
        <w:t>0</w:t>
      </w:r>
      <w:r w:rsidR="00C86F80">
        <w:rPr>
          <w:bCs/>
          <w:color w:val="000000"/>
        </w:rPr>
        <w:t xml:space="preserve"> million, all of which would be for payments</w:t>
      </w:r>
      <w:r>
        <w:rPr>
          <w:bCs/>
          <w:color w:val="000000"/>
        </w:rPr>
        <w:t xml:space="preserve"> to the 18 O&amp;C Counties.</w:t>
      </w:r>
      <w:r w:rsidR="00C86F80">
        <w:rPr>
          <w:bCs/>
          <w:color w:val="000000"/>
        </w:rPr>
        <w:t xml:space="preserve">  All trust management expenses would be paid from timber harvest proceeds.</w:t>
      </w:r>
      <w:r w:rsidR="00D26BB6">
        <w:rPr>
          <w:bCs/>
          <w:color w:val="000000"/>
        </w:rPr>
        <w:t xml:space="preserve">  </w:t>
      </w:r>
    </w:p>
    <w:p w:rsidR="00B1291E" w:rsidRDefault="00B1291E" w:rsidP="00B12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1291E" w:rsidRDefault="00DD298D" w:rsidP="00B12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In y</w:t>
      </w:r>
      <w:r w:rsidR="00B1291E">
        <w:rPr>
          <w:bCs/>
          <w:color w:val="000000"/>
        </w:rPr>
        <w:t xml:space="preserve">ear 4, </w:t>
      </w:r>
      <w:r w:rsidR="00ED0B3F">
        <w:rPr>
          <w:bCs/>
          <w:color w:val="000000"/>
        </w:rPr>
        <w:t>m</w:t>
      </w:r>
      <w:r w:rsidR="006E7360">
        <w:rPr>
          <w:bCs/>
          <w:color w:val="000000"/>
        </w:rPr>
        <w:t>anagement expenses and p</w:t>
      </w:r>
      <w:r w:rsidR="00B1291E">
        <w:rPr>
          <w:bCs/>
          <w:color w:val="000000"/>
        </w:rPr>
        <w:t>ayments to the O&amp;C Counties</w:t>
      </w:r>
      <w:r w:rsidR="006E7360">
        <w:rPr>
          <w:bCs/>
          <w:color w:val="000000"/>
        </w:rPr>
        <w:t xml:space="preserve"> of $110 million</w:t>
      </w:r>
      <w:r w:rsidR="00B1291E">
        <w:rPr>
          <w:bCs/>
          <w:color w:val="000000"/>
        </w:rPr>
        <w:t xml:space="preserve"> would come enti</w:t>
      </w:r>
      <w:r w:rsidR="00ED0B3F">
        <w:rPr>
          <w:bCs/>
          <w:color w:val="000000"/>
        </w:rPr>
        <w:t>rely from timber sales</w:t>
      </w:r>
      <w:r w:rsidR="00B1291E">
        <w:rPr>
          <w:bCs/>
          <w:color w:val="000000"/>
        </w:rPr>
        <w:t>.</w:t>
      </w:r>
    </w:p>
    <w:p w:rsidR="00DD298D" w:rsidRDefault="00DD298D" w:rsidP="00B12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DD298D" w:rsidRDefault="00DD298D" w:rsidP="00B12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The next year (year 5), management expenses would include a repayment to the US Treasury in the amount of $26 million, and like payments would be made each year</w:t>
      </w:r>
      <w:r w:rsidR="00B73090">
        <w:rPr>
          <w:bCs/>
          <w:color w:val="000000"/>
        </w:rPr>
        <w:t xml:space="preserve"> as part of trust management expenses</w:t>
      </w:r>
      <w:r w:rsidR="00ED0B3F">
        <w:rPr>
          <w:bCs/>
          <w:color w:val="000000"/>
        </w:rPr>
        <w:t xml:space="preserve"> until the</w:t>
      </w:r>
      <w:r>
        <w:rPr>
          <w:bCs/>
          <w:color w:val="000000"/>
        </w:rPr>
        <w:t xml:space="preserve"> $260 million debt</w:t>
      </w:r>
      <w:r w:rsidR="00EB2978">
        <w:rPr>
          <w:bCs/>
          <w:color w:val="000000"/>
        </w:rPr>
        <w:t xml:space="preserve"> is</w:t>
      </w:r>
      <w:r>
        <w:rPr>
          <w:bCs/>
          <w:color w:val="000000"/>
        </w:rPr>
        <w:t xml:space="preserve"> repaid. </w:t>
      </w:r>
    </w:p>
    <w:p w:rsidR="00B1291E" w:rsidRDefault="00B1291E"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B1291E" w:rsidRDefault="008427F9"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eastAsia="ja-JP"/>
        </w:rPr>
      </w:pPr>
      <w:r>
        <w:rPr>
          <w:b/>
          <w:lang w:eastAsia="ja-JP"/>
        </w:rPr>
        <w:t>BLM and Forest Service Budget Reductions</w:t>
      </w:r>
    </w:p>
    <w:p w:rsidR="008427F9" w:rsidRDefault="008427F9"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eastAsia="ja-JP"/>
        </w:rPr>
      </w:pPr>
    </w:p>
    <w:p w:rsidR="008427F9" w:rsidRDefault="008427F9"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r>
        <w:rPr>
          <w:lang w:eastAsia="ja-JP"/>
        </w:rPr>
        <w:t>During the transition period, the BLM and Forest Service budgets would be reduced as follows:</w:t>
      </w:r>
    </w:p>
    <w:p w:rsidR="008427F9" w:rsidRDefault="008427F9" w:rsidP="00E60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lang w:eastAsia="ja-JP"/>
        </w:rPr>
        <w:t xml:space="preserve">In year 1, </w:t>
      </w:r>
      <w:r>
        <w:rPr>
          <w:bCs/>
          <w:color w:val="000000"/>
        </w:rPr>
        <w:t>t</w:t>
      </w:r>
      <w:r w:rsidRPr="008427F9">
        <w:rPr>
          <w:bCs/>
          <w:color w:val="000000"/>
        </w:rPr>
        <w:t>he BLM O&amp;C budget would be reduced by $30 million and the Forest Service budget reduced by $10 million.</w:t>
      </w: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In year 2, t</w:t>
      </w:r>
      <w:r w:rsidRPr="008427F9">
        <w:rPr>
          <w:bCs/>
          <w:color w:val="000000"/>
        </w:rPr>
        <w:t>he BLM budget would be reduced by an additional $30 million and the Forest Service budget would be reduced by an additional $10 million.</w:t>
      </w: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In year 3, t</w:t>
      </w:r>
      <w:r w:rsidRPr="008427F9">
        <w:rPr>
          <w:bCs/>
          <w:color w:val="000000"/>
        </w:rPr>
        <w:t>he BLM budget would be reduced by an additional $30 mi</w:t>
      </w:r>
      <w:r w:rsidR="00ED0B3F">
        <w:rPr>
          <w:bCs/>
          <w:color w:val="000000"/>
        </w:rPr>
        <w:t>llion and Forest Service budget</w:t>
      </w:r>
      <w:r w:rsidRPr="008427F9">
        <w:rPr>
          <w:bCs/>
          <w:color w:val="000000"/>
        </w:rPr>
        <w:t xml:space="preserve"> would be reduced by an additional $10 million.</w:t>
      </w:r>
    </w:p>
    <w:p w:rsidR="00ED0B3F" w:rsidRDefault="00ED0B3F"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ED0B3F" w:rsidRDefault="00ED0B3F"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 xml:space="preserve">In year 4, the BLM and Forest Service budgets would be reduced again, so that the total of all reductions over the transition period is proportional to the reduction in those agencies’ management expenses for all the transferred subject lands.   </w:t>
      </w: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p>
    <w:p w:rsidR="008427F9" w:rsidRDefault="008427F9" w:rsidP="008427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rPr>
      </w:pPr>
      <w:r>
        <w:rPr>
          <w:bCs/>
          <w:color w:val="000000"/>
        </w:rPr>
        <w:t xml:space="preserve">  </w:t>
      </w:r>
    </w:p>
    <w:p w:rsidR="0092496C" w:rsidRDefault="0092496C" w:rsidP="00400103">
      <w:pPr>
        <w:ind w:left="720"/>
      </w:pPr>
    </w:p>
    <w:sectPr w:rsidR="0092496C" w:rsidSect="003B1A6E">
      <w:headerReference w:type="even" r:id="rId6"/>
      <w:headerReference w:type="default" r:id="rId7"/>
      <w:footerReference w:type="even" r:id="rId8"/>
      <w:footerReference w:type="default" r:id="rId9"/>
      <w:headerReference w:type="first" r:id="rId10"/>
      <w:footerReference w:type="first" r:id="rId11"/>
      <w:pgSz w:w="12240" w:h="15840"/>
      <w:pgMar w:top="1584"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7EC" w:rsidRDefault="00CD67EC" w:rsidP="007F10A4">
      <w:r>
        <w:separator/>
      </w:r>
    </w:p>
  </w:endnote>
  <w:endnote w:type="continuationSeparator" w:id="0">
    <w:p w:rsidR="00CD67EC" w:rsidRDefault="00CD67EC" w:rsidP="007F1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9F4039" w:rsidP="00D9703D">
    <w:pPr>
      <w:pStyle w:val="Footer"/>
      <w:framePr w:wrap="around" w:vAnchor="text" w:hAnchor="margin" w:xAlign="center" w:y="1"/>
      <w:rPr>
        <w:rStyle w:val="PageNumber"/>
      </w:rPr>
    </w:pPr>
    <w:r>
      <w:rPr>
        <w:rStyle w:val="PageNumber"/>
      </w:rPr>
      <w:fldChar w:fldCharType="begin"/>
    </w:r>
    <w:r w:rsidR="00CD67EC">
      <w:rPr>
        <w:rStyle w:val="PageNumber"/>
      </w:rPr>
      <w:instrText xml:space="preserve">PAGE  </w:instrText>
    </w:r>
    <w:r>
      <w:rPr>
        <w:rStyle w:val="PageNumber"/>
      </w:rPr>
      <w:fldChar w:fldCharType="end"/>
    </w:r>
  </w:p>
  <w:p w:rsidR="00CD67EC" w:rsidRDefault="00CD67E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9F4039" w:rsidP="00D9703D">
    <w:pPr>
      <w:pStyle w:val="Footer"/>
      <w:framePr w:wrap="around" w:vAnchor="text" w:hAnchor="margin" w:xAlign="center" w:y="1"/>
      <w:rPr>
        <w:rStyle w:val="PageNumber"/>
      </w:rPr>
    </w:pPr>
    <w:r>
      <w:rPr>
        <w:rStyle w:val="PageNumber"/>
      </w:rPr>
      <w:fldChar w:fldCharType="begin"/>
    </w:r>
    <w:r w:rsidR="00CD67EC">
      <w:rPr>
        <w:rStyle w:val="PageNumber"/>
      </w:rPr>
      <w:instrText xml:space="preserve">PAGE  </w:instrText>
    </w:r>
    <w:r>
      <w:rPr>
        <w:rStyle w:val="PageNumber"/>
      </w:rPr>
      <w:fldChar w:fldCharType="separate"/>
    </w:r>
    <w:r w:rsidR="001979BE">
      <w:rPr>
        <w:rStyle w:val="PageNumber"/>
        <w:noProof/>
      </w:rPr>
      <w:t>2</w:t>
    </w:r>
    <w:r>
      <w:rPr>
        <w:rStyle w:val="PageNumber"/>
      </w:rPr>
      <w:fldChar w:fldCharType="end"/>
    </w:r>
  </w:p>
  <w:p w:rsidR="00CD67EC" w:rsidRDefault="00CD67EC">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CD67EC">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7EC" w:rsidRDefault="00CD67EC" w:rsidP="007F10A4">
      <w:r>
        <w:separator/>
      </w:r>
    </w:p>
  </w:footnote>
  <w:footnote w:type="continuationSeparator" w:id="0">
    <w:p w:rsidR="00CD67EC" w:rsidRDefault="00CD67EC" w:rsidP="007F10A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CD67EC">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CD67EC">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EC" w:rsidRDefault="00CD67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
  <w:rsids>
    <w:rsidRoot w:val="0092496C"/>
    <w:rsid w:val="00057F1C"/>
    <w:rsid w:val="000715EF"/>
    <w:rsid w:val="000B535D"/>
    <w:rsid w:val="000B7F79"/>
    <w:rsid w:val="000C6AD5"/>
    <w:rsid w:val="000C6D17"/>
    <w:rsid w:val="000E7247"/>
    <w:rsid w:val="000F12EB"/>
    <w:rsid w:val="001003E8"/>
    <w:rsid w:val="00104B96"/>
    <w:rsid w:val="00115D68"/>
    <w:rsid w:val="0012088B"/>
    <w:rsid w:val="00127D37"/>
    <w:rsid w:val="00165355"/>
    <w:rsid w:val="00166EE2"/>
    <w:rsid w:val="001979BE"/>
    <w:rsid w:val="001D487A"/>
    <w:rsid w:val="001D6042"/>
    <w:rsid w:val="00201B80"/>
    <w:rsid w:val="002044A6"/>
    <w:rsid w:val="00210622"/>
    <w:rsid w:val="002201DB"/>
    <w:rsid w:val="00227C29"/>
    <w:rsid w:val="0023663C"/>
    <w:rsid w:val="0025284C"/>
    <w:rsid w:val="002835AE"/>
    <w:rsid w:val="00286F29"/>
    <w:rsid w:val="00287E40"/>
    <w:rsid w:val="002A1088"/>
    <w:rsid w:val="002A2301"/>
    <w:rsid w:val="002A242E"/>
    <w:rsid w:val="002F13BF"/>
    <w:rsid w:val="002F4039"/>
    <w:rsid w:val="002F49AE"/>
    <w:rsid w:val="002F6D71"/>
    <w:rsid w:val="0031234C"/>
    <w:rsid w:val="00344365"/>
    <w:rsid w:val="0034729F"/>
    <w:rsid w:val="00375570"/>
    <w:rsid w:val="0038699E"/>
    <w:rsid w:val="0039187B"/>
    <w:rsid w:val="003945EF"/>
    <w:rsid w:val="00397B52"/>
    <w:rsid w:val="003B1A6E"/>
    <w:rsid w:val="003B4D3A"/>
    <w:rsid w:val="00400103"/>
    <w:rsid w:val="004017F0"/>
    <w:rsid w:val="00425C8C"/>
    <w:rsid w:val="00453EAD"/>
    <w:rsid w:val="00472BD8"/>
    <w:rsid w:val="00473BCE"/>
    <w:rsid w:val="00473F53"/>
    <w:rsid w:val="004977D2"/>
    <w:rsid w:val="004A5FC6"/>
    <w:rsid w:val="004B4E88"/>
    <w:rsid w:val="004B5986"/>
    <w:rsid w:val="004D14E5"/>
    <w:rsid w:val="004D5DD0"/>
    <w:rsid w:val="004F0CC9"/>
    <w:rsid w:val="00512D65"/>
    <w:rsid w:val="0052381F"/>
    <w:rsid w:val="00544BA7"/>
    <w:rsid w:val="00566EEE"/>
    <w:rsid w:val="00582FA4"/>
    <w:rsid w:val="00587408"/>
    <w:rsid w:val="00591D95"/>
    <w:rsid w:val="00592B7E"/>
    <w:rsid w:val="00592FE5"/>
    <w:rsid w:val="005962D6"/>
    <w:rsid w:val="00596F18"/>
    <w:rsid w:val="005B64B6"/>
    <w:rsid w:val="005E0852"/>
    <w:rsid w:val="005E1679"/>
    <w:rsid w:val="005F3033"/>
    <w:rsid w:val="00615352"/>
    <w:rsid w:val="00656009"/>
    <w:rsid w:val="00656A6E"/>
    <w:rsid w:val="00695ABE"/>
    <w:rsid w:val="006A642C"/>
    <w:rsid w:val="006B1064"/>
    <w:rsid w:val="006C7609"/>
    <w:rsid w:val="006E7360"/>
    <w:rsid w:val="006E7CCD"/>
    <w:rsid w:val="006F61D0"/>
    <w:rsid w:val="00705A55"/>
    <w:rsid w:val="00715A1F"/>
    <w:rsid w:val="007433AC"/>
    <w:rsid w:val="00752128"/>
    <w:rsid w:val="00754441"/>
    <w:rsid w:val="00764616"/>
    <w:rsid w:val="00764686"/>
    <w:rsid w:val="00775027"/>
    <w:rsid w:val="007820AB"/>
    <w:rsid w:val="007A5C8F"/>
    <w:rsid w:val="007B23B2"/>
    <w:rsid w:val="007D0DC4"/>
    <w:rsid w:val="007D1519"/>
    <w:rsid w:val="007F10A4"/>
    <w:rsid w:val="007F1FDB"/>
    <w:rsid w:val="00801486"/>
    <w:rsid w:val="0081184F"/>
    <w:rsid w:val="0081289B"/>
    <w:rsid w:val="0082184A"/>
    <w:rsid w:val="00837EA7"/>
    <w:rsid w:val="00840490"/>
    <w:rsid w:val="008427F9"/>
    <w:rsid w:val="0085653E"/>
    <w:rsid w:val="008768F9"/>
    <w:rsid w:val="00891CAC"/>
    <w:rsid w:val="00895711"/>
    <w:rsid w:val="00895A34"/>
    <w:rsid w:val="008963D6"/>
    <w:rsid w:val="00897747"/>
    <w:rsid w:val="008A4E49"/>
    <w:rsid w:val="008A6471"/>
    <w:rsid w:val="008E0146"/>
    <w:rsid w:val="008E0DA7"/>
    <w:rsid w:val="008E37CB"/>
    <w:rsid w:val="008F0C8B"/>
    <w:rsid w:val="009149FE"/>
    <w:rsid w:val="009231A9"/>
    <w:rsid w:val="00924759"/>
    <w:rsid w:val="0092496C"/>
    <w:rsid w:val="009478BD"/>
    <w:rsid w:val="0096638A"/>
    <w:rsid w:val="0096644D"/>
    <w:rsid w:val="00973FB8"/>
    <w:rsid w:val="00977BA0"/>
    <w:rsid w:val="00987EDB"/>
    <w:rsid w:val="00990689"/>
    <w:rsid w:val="009F4039"/>
    <w:rsid w:val="00A04229"/>
    <w:rsid w:val="00A108E4"/>
    <w:rsid w:val="00A13886"/>
    <w:rsid w:val="00A1487A"/>
    <w:rsid w:val="00A52567"/>
    <w:rsid w:val="00A64D59"/>
    <w:rsid w:val="00A7303C"/>
    <w:rsid w:val="00A74A4C"/>
    <w:rsid w:val="00A81073"/>
    <w:rsid w:val="00A81296"/>
    <w:rsid w:val="00A833B0"/>
    <w:rsid w:val="00A958B3"/>
    <w:rsid w:val="00AB53C6"/>
    <w:rsid w:val="00AC6263"/>
    <w:rsid w:val="00AD257D"/>
    <w:rsid w:val="00AE0BD9"/>
    <w:rsid w:val="00AF5962"/>
    <w:rsid w:val="00AF73C0"/>
    <w:rsid w:val="00AF77BF"/>
    <w:rsid w:val="00B00CD2"/>
    <w:rsid w:val="00B0662C"/>
    <w:rsid w:val="00B1291E"/>
    <w:rsid w:val="00B138CD"/>
    <w:rsid w:val="00B203D5"/>
    <w:rsid w:val="00B25889"/>
    <w:rsid w:val="00B73090"/>
    <w:rsid w:val="00BB1032"/>
    <w:rsid w:val="00BC4037"/>
    <w:rsid w:val="00BD2CE1"/>
    <w:rsid w:val="00BD428B"/>
    <w:rsid w:val="00BD6D50"/>
    <w:rsid w:val="00BD7131"/>
    <w:rsid w:val="00BE7219"/>
    <w:rsid w:val="00C05C5A"/>
    <w:rsid w:val="00C20D89"/>
    <w:rsid w:val="00C44250"/>
    <w:rsid w:val="00C54F8F"/>
    <w:rsid w:val="00C728B9"/>
    <w:rsid w:val="00C86F80"/>
    <w:rsid w:val="00C95842"/>
    <w:rsid w:val="00CC0810"/>
    <w:rsid w:val="00CC5F34"/>
    <w:rsid w:val="00CC7A71"/>
    <w:rsid w:val="00CD67EC"/>
    <w:rsid w:val="00CE3B80"/>
    <w:rsid w:val="00CF042A"/>
    <w:rsid w:val="00CF759A"/>
    <w:rsid w:val="00D26BB6"/>
    <w:rsid w:val="00D32372"/>
    <w:rsid w:val="00D347B3"/>
    <w:rsid w:val="00D8520B"/>
    <w:rsid w:val="00D85FB3"/>
    <w:rsid w:val="00D9703D"/>
    <w:rsid w:val="00DA31CB"/>
    <w:rsid w:val="00DB370C"/>
    <w:rsid w:val="00DD298D"/>
    <w:rsid w:val="00DE250A"/>
    <w:rsid w:val="00DE395C"/>
    <w:rsid w:val="00E0398F"/>
    <w:rsid w:val="00E12D0B"/>
    <w:rsid w:val="00E21088"/>
    <w:rsid w:val="00E24FEE"/>
    <w:rsid w:val="00E50629"/>
    <w:rsid w:val="00E603C3"/>
    <w:rsid w:val="00E704E2"/>
    <w:rsid w:val="00E81D67"/>
    <w:rsid w:val="00E934A4"/>
    <w:rsid w:val="00E9665C"/>
    <w:rsid w:val="00EB2978"/>
    <w:rsid w:val="00EB7F14"/>
    <w:rsid w:val="00EC4FCF"/>
    <w:rsid w:val="00EC5B77"/>
    <w:rsid w:val="00ED0B3F"/>
    <w:rsid w:val="00EE1009"/>
    <w:rsid w:val="00F07592"/>
    <w:rsid w:val="00F26DF6"/>
    <w:rsid w:val="00F367BA"/>
    <w:rsid w:val="00F670E1"/>
    <w:rsid w:val="00F8060C"/>
    <w:rsid w:val="00F9028D"/>
    <w:rsid w:val="00FA7C1D"/>
    <w:rsid w:val="00FC6F1C"/>
    <w:rsid w:val="00FD69D6"/>
    <w:rsid w:val="00FD72F4"/>
    <w:rsid w:val="00FE5507"/>
    <w:rsid w:val="00FE5844"/>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39"/>
    <w:rPr>
      <w:sz w:val="24"/>
      <w:szCs w:val="24"/>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24FEE"/>
    <w:rPr>
      <w:color w:val="0000FF" w:themeColor="hyperlink"/>
      <w:u w:val="single"/>
    </w:rPr>
  </w:style>
  <w:style w:type="paragraph" w:styleId="Footer">
    <w:name w:val="footer"/>
    <w:basedOn w:val="Normal"/>
    <w:link w:val="FooterChar"/>
    <w:uiPriority w:val="99"/>
    <w:unhideWhenUsed/>
    <w:rsid w:val="007F10A4"/>
    <w:pPr>
      <w:tabs>
        <w:tab w:val="center" w:pos="4320"/>
        <w:tab w:val="right" w:pos="8640"/>
      </w:tabs>
    </w:pPr>
  </w:style>
  <w:style w:type="character" w:customStyle="1" w:styleId="FooterChar">
    <w:name w:val="Footer Char"/>
    <w:basedOn w:val="DefaultParagraphFont"/>
    <w:link w:val="Footer"/>
    <w:uiPriority w:val="99"/>
    <w:rsid w:val="007F10A4"/>
    <w:rPr>
      <w:sz w:val="24"/>
      <w:szCs w:val="24"/>
      <w:lang w:eastAsia="en-US"/>
    </w:rPr>
  </w:style>
  <w:style w:type="character" w:styleId="PageNumber">
    <w:name w:val="page number"/>
    <w:basedOn w:val="DefaultParagraphFont"/>
    <w:uiPriority w:val="99"/>
    <w:semiHidden/>
    <w:unhideWhenUsed/>
    <w:rsid w:val="007F10A4"/>
  </w:style>
  <w:style w:type="paragraph" w:customStyle="1" w:styleId="Default">
    <w:name w:val="Default"/>
    <w:rsid w:val="00E603C3"/>
    <w:pPr>
      <w:widowControl w:val="0"/>
      <w:autoSpaceDE w:val="0"/>
      <w:autoSpaceDN w:val="0"/>
      <w:adjustRightInd w:val="0"/>
    </w:pPr>
    <w:rPr>
      <w:color w:val="000000"/>
      <w:sz w:val="24"/>
      <w:szCs w:val="24"/>
    </w:rPr>
  </w:style>
  <w:style w:type="paragraph" w:customStyle="1" w:styleId="CM20">
    <w:name w:val="CM20"/>
    <w:basedOn w:val="Default"/>
    <w:next w:val="Default"/>
    <w:uiPriority w:val="99"/>
    <w:rsid w:val="00E603C3"/>
    <w:rPr>
      <w:color w:val="auto"/>
    </w:rPr>
  </w:style>
  <w:style w:type="paragraph" w:styleId="Header">
    <w:name w:val="header"/>
    <w:basedOn w:val="Normal"/>
    <w:link w:val="HeaderChar"/>
    <w:uiPriority w:val="99"/>
    <w:unhideWhenUsed/>
    <w:rsid w:val="00A7303C"/>
    <w:pPr>
      <w:tabs>
        <w:tab w:val="center" w:pos="4320"/>
        <w:tab w:val="right" w:pos="8640"/>
      </w:tabs>
    </w:pPr>
  </w:style>
  <w:style w:type="character" w:customStyle="1" w:styleId="HeaderChar">
    <w:name w:val="Header Char"/>
    <w:basedOn w:val="DefaultParagraphFont"/>
    <w:link w:val="Header"/>
    <w:uiPriority w:val="99"/>
    <w:rsid w:val="00A7303C"/>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FEE"/>
    <w:rPr>
      <w:color w:val="0000FF" w:themeColor="hyperlink"/>
      <w:u w:val="single"/>
    </w:rPr>
  </w:style>
  <w:style w:type="paragraph" w:styleId="Footer">
    <w:name w:val="footer"/>
    <w:basedOn w:val="Normal"/>
    <w:link w:val="FooterChar"/>
    <w:uiPriority w:val="99"/>
    <w:unhideWhenUsed/>
    <w:rsid w:val="007F10A4"/>
    <w:pPr>
      <w:tabs>
        <w:tab w:val="center" w:pos="4320"/>
        <w:tab w:val="right" w:pos="8640"/>
      </w:tabs>
    </w:pPr>
  </w:style>
  <w:style w:type="character" w:customStyle="1" w:styleId="FooterChar">
    <w:name w:val="Footer Char"/>
    <w:basedOn w:val="DefaultParagraphFont"/>
    <w:link w:val="Footer"/>
    <w:uiPriority w:val="99"/>
    <w:rsid w:val="007F10A4"/>
    <w:rPr>
      <w:sz w:val="24"/>
      <w:szCs w:val="24"/>
      <w:lang w:eastAsia="en-US"/>
    </w:rPr>
  </w:style>
  <w:style w:type="character" w:styleId="PageNumber">
    <w:name w:val="page number"/>
    <w:basedOn w:val="DefaultParagraphFont"/>
    <w:uiPriority w:val="99"/>
    <w:semiHidden/>
    <w:unhideWhenUsed/>
    <w:rsid w:val="007F10A4"/>
  </w:style>
  <w:style w:type="paragraph" w:customStyle="1" w:styleId="Default">
    <w:name w:val="Default"/>
    <w:rsid w:val="00E603C3"/>
    <w:pPr>
      <w:widowControl w:val="0"/>
      <w:autoSpaceDE w:val="0"/>
      <w:autoSpaceDN w:val="0"/>
      <w:adjustRightInd w:val="0"/>
    </w:pPr>
    <w:rPr>
      <w:color w:val="000000"/>
      <w:sz w:val="24"/>
      <w:szCs w:val="24"/>
    </w:rPr>
  </w:style>
  <w:style w:type="paragraph" w:customStyle="1" w:styleId="CM20">
    <w:name w:val="CM20"/>
    <w:basedOn w:val="Default"/>
    <w:next w:val="Default"/>
    <w:uiPriority w:val="99"/>
    <w:rsid w:val="00E603C3"/>
    <w:rPr>
      <w:color w:val="auto"/>
    </w:rPr>
  </w:style>
  <w:style w:type="paragraph" w:styleId="Header">
    <w:name w:val="header"/>
    <w:basedOn w:val="Normal"/>
    <w:link w:val="HeaderChar"/>
    <w:uiPriority w:val="99"/>
    <w:unhideWhenUsed/>
    <w:rsid w:val="00A7303C"/>
    <w:pPr>
      <w:tabs>
        <w:tab w:val="center" w:pos="4320"/>
        <w:tab w:val="right" w:pos="8640"/>
      </w:tabs>
    </w:pPr>
  </w:style>
  <w:style w:type="character" w:customStyle="1" w:styleId="HeaderChar">
    <w:name w:val="Header Char"/>
    <w:basedOn w:val="DefaultParagraphFont"/>
    <w:link w:val="Header"/>
    <w:uiPriority w:val="99"/>
    <w:rsid w:val="00A7303C"/>
    <w:rPr>
      <w:sz w:val="24"/>
      <w:szCs w:val="24"/>
      <w:lang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2410</Words>
  <Characters>13741</Characters>
  <Application>Microsoft Macintosh Word</Application>
  <DocSecurity>0</DocSecurity>
  <Lines>114</Lines>
  <Paragraphs>27</Paragraphs>
  <ScaleCrop>false</ScaleCrop>
  <Company/>
  <LinksUpToDate>false</LinksUpToDate>
  <CharactersWithSpaces>16874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davis</dc:creator>
  <cp:keywords/>
  <dc:description/>
  <cp:lastModifiedBy>Andy Kerr</cp:lastModifiedBy>
  <cp:revision>2</cp:revision>
  <cp:lastPrinted>2011-08-19T23:04:00Z</cp:lastPrinted>
  <dcterms:created xsi:type="dcterms:W3CDTF">2011-09-20T15:14:00Z</dcterms:created>
  <dcterms:modified xsi:type="dcterms:W3CDTF">2011-09-20T15:14:00Z</dcterms:modified>
</cp:coreProperties>
</file>