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B13" w:rsidRPr="003A1AEE" w:rsidRDefault="00B91A25">
      <w:pPr>
        <w:pStyle w:val="BodyText"/>
        <w:spacing w:before="7"/>
        <w:rPr>
          <w:rFonts w:asciiTheme="minorHAnsi" w:hAnsiTheme="minorHAnsi" w:cstheme="minorHAnsi"/>
        </w:rPr>
      </w:pPr>
      <w:r>
        <w:rPr>
          <w:rFonts w:asciiTheme="minorHAnsi" w:hAnsiTheme="minorHAnsi" w:cstheme="minorHAnsi"/>
          <w:b/>
          <w:noProof/>
          <w:color w:val="212121"/>
          <w:w w:val="105"/>
        </w:rPr>
        <w:drawing>
          <wp:anchor distT="0" distB="0" distL="114300" distR="114300" simplePos="0" relativeHeight="251659264" behindDoc="0" locked="0" layoutInCell="1" allowOverlap="1" wp14:anchorId="2486D27B" wp14:editId="63457945">
            <wp:simplePos x="0" y="0"/>
            <wp:positionH relativeFrom="margin">
              <wp:align>center</wp:align>
            </wp:positionH>
            <wp:positionV relativeFrom="paragraph">
              <wp:posOffset>-409575</wp:posOffset>
            </wp:positionV>
            <wp:extent cx="1714500" cy="54927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KHA logo landscape TE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4500" cy="549275"/>
                    </a:xfrm>
                    <a:prstGeom prst="rect">
                      <a:avLst/>
                    </a:prstGeom>
                  </pic:spPr>
                </pic:pic>
              </a:graphicData>
            </a:graphic>
            <wp14:sizeRelH relativeFrom="page">
              <wp14:pctWidth>0</wp14:pctWidth>
            </wp14:sizeRelH>
            <wp14:sizeRelV relativeFrom="page">
              <wp14:pctHeight>0</wp14:pctHeight>
            </wp14:sizeRelV>
          </wp:anchor>
        </w:drawing>
      </w:r>
    </w:p>
    <w:p w:rsidR="00B91A25" w:rsidRDefault="00B91A25" w:rsidP="00725FA6">
      <w:pPr>
        <w:pStyle w:val="BodyText3"/>
        <w:widowControl w:val="0"/>
        <w:spacing w:after="0"/>
        <w:jc w:val="center"/>
        <w:rPr>
          <w:rFonts w:asciiTheme="minorHAnsi" w:hAnsiTheme="minorHAnsi" w:cstheme="minorHAnsi"/>
          <w:b/>
          <w:color w:val="212121"/>
          <w:w w:val="105"/>
          <w:sz w:val="22"/>
          <w:szCs w:val="22"/>
        </w:rPr>
      </w:pPr>
    </w:p>
    <w:p w:rsidR="00725FA6" w:rsidRDefault="00725FA6" w:rsidP="00725FA6">
      <w:pPr>
        <w:pStyle w:val="BodyText3"/>
        <w:widowControl w:val="0"/>
        <w:spacing w:after="0"/>
        <w:jc w:val="center"/>
        <w:rPr>
          <w:rFonts w:asciiTheme="minorHAnsi" w:hAnsiTheme="minorHAnsi" w:cstheme="minorHAnsi"/>
          <w:b/>
          <w:color w:val="212121"/>
          <w:w w:val="105"/>
          <w:sz w:val="22"/>
          <w:szCs w:val="22"/>
        </w:rPr>
      </w:pPr>
      <w:r w:rsidRPr="003A1AEE">
        <w:rPr>
          <w:rFonts w:asciiTheme="minorHAnsi" w:hAnsiTheme="minorHAnsi" w:cstheme="minorHAnsi"/>
          <w:b/>
          <w:color w:val="212121"/>
          <w:w w:val="105"/>
          <w:sz w:val="22"/>
          <w:szCs w:val="22"/>
        </w:rPr>
        <w:t>LANDLORD P</w:t>
      </w:r>
      <w:r w:rsidR="00707B37">
        <w:rPr>
          <w:rFonts w:asciiTheme="minorHAnsi" w:hAnsiTheme="minorHAnsi" w:cstheme="minorHAnsi"/>
          <w:b/>
          <w:color w:val="212121"/>
          <w:w w:val="105"/>
          <w:sz w:val="22"/>
          <w:szCs w:val="22"/>
        </w:rPr>
        <w:t>ARTICIPATION</w:t>
      </w:r>
      <w:r w:rsidRPr="003A1AEE">
        <w:rPr>
          <w:rFonts w:asciiTheme="minorHAnsi" w:hAnsiTheme="minorHAnsi" w:cstheme="minorHAnsi"/>
          <w:b/>
          <w:color w:val="212121"/>
          <w:w w:val="105"/>
          <w:sz w:val="22"/>
          <w:szCs w:val="22"/>
        </w:rPr>
        <w:t xml:space="preserve"> AGREEMENT</w:t>
      </w:r>
    </w:p>
    <w:p w:rsidR="00886D5B" w:rsidRDefault="00886D5B" w:rsidP="00725FA6">
      <w:pPr>
        <w:pStyle w:val="BodyText3"/>
        <w:widowControl w:val="0"/>
        <w:spacing w:after="0"/>
        <w:jc w:val="center"/>
        <w:rPr>
          <w:rFonts w:asciiTheme="minorHAnsi" w:hAnsiTheme="minorHAnsi" w:cstheme="minorHAnsi"/>
          <w:b/>
          <w:color w:val="212121"/>
          <w:w w:val="105"/>
          <w:sz w:val="22"/>
          <w:szCs w:val="22"/>
        </w:rPr>
      </w:pPr>
    </w:p>
    <w:p w:rsidR="00BC1918" w:rsidRPr="003A1AEE" w:rsidRDefault="00BC1918" w:rsidP="00725FA6">
      <w:pPr>
        <w:pStyle w:val="BodyText3"/>
        <w:widowControl w:val="0"/>
        <w:spacing w:after="0"/>
        <w:jc w:val="center"/>
        <w:rPr>
          <w:rFonts w:asciiTheme="minorHAnsi" w:hAnsiTheme="minorHAnsi" w:cstheme="minorHAnsi"/>
          <w:b/>
          <w:color w:val="212121"/>
          <w:w w:val="105"/>
          <w:sz w:val="22"/>
          <w:szCs w:val="22"/>
        </w:rPr>
      </w:pPr>
    </w:p>
    <w:p w:rsidR="00BC1918" w:rsidRPr="003A1AEE" w:rsidRDefault="00BC1918" w:rsidP="005F22E5">
      <w:pPr>
        <w:pStyle w:val="BodyText3"/>
        <w:widowControl w:val="0"/>
        <w:numPr>
          <w:ilvl w:val="0"/>
          <w:numId w:val="10"/>
        </w:numPr>
        <w:spacing w:after="240"/>
        <w:ind w:left="634"/>
        <w:rPr>
          <w:rFonts w:asciiTheme="minorHAnsi" w:hAnsiTheme="minorHAnsi" w:cstheme="minorHAnsi"/>
          <w:b/>
          <w:sz w:val="22"/>
          <w:szCs w:val="22"/>
        </w:rPr>
      </w:pPr>
      <w:r w:rsidRPr="003A1AEE">
        <w:rPr>
          <w:rFonts w:asciiTheme="minorHAnsi" w:hAnsiTheme="minorHAnsi" w:cstheme="minorHAnsi"/>
          <w:b/>
          <w:sz w:val="22"/>
          <w:szCs w:val="22"/>
        </w:rPr>
        <w:t>Introduction</w:t>
      </w:r>
    </w:p>
    <w:p w:rsidR="00725FA6" w:rsidRPr="003A1AEE" w:rsidRDefault="00DB1FB6" w:rsidP="00BC1918">
      <w:pPr>
        <w:pStyle w:val="BodyText3"/>
        <w:widowControl w:val="0"/>
        <w:spacing w:after="0"/>
        <w:ind w:left="630"/>
        <w:rPr>
          <w:rFonts w:asciiTheme="minorHAnsi" w:hAnsiTheme="minorHAnsi" w:cstheme="minorHAnsi"/>
          <w:sz w:val="22"/>
          <w:szCs w:val="22"/>
        </w:rPr>
      </w:pPr>
      <w:r>
        <w:rPr>
          <w:rFonts w:asciiTheme="minorHAnsi" w:hAnsiTheme="minorHAnsi" w:cstheme="minorHAnsi"/>
          <w:sz w:val="22"/>
          <w:szCs w:val="22"/>
        </w:rPr>
        <w:t>Effective ______________</w:t>
      </w:r>
      <w:proofErr w:type="gramStart"/>
      <w:r>
        <w:rPr>
          <w:rFonts w:asciiTheme="minorHAnsi" w:hAnsiTheme="minorHAnsi" w:cstheme="minorHAnsi"/>
          <w:sz w:val="22"/>
          <w:szCs w:val="22"/>
        </w:rPr>
        <w:t xml:space="preserve">_, </w:t>
      </w:r>
      <w:r w:rsidRPr="00DB1FB6">
        <w:rPr>
          <w:rFonts w:asciiTheme="minorHAnsi" w:hAnsiTheme="minorHAnsi" w:cstheme="minorHAnsi"/>
          <w:sz w:val="22"/>
          <w:szCs w:val="22"/>
        </w:rPr>
        <w:t xml:space="preserve"> </w:t>
      </w:r>
      <w:r>
        <w:rPr>
          <w:rFonts w:asciiTheme="minorHAnsi" w:hAnsiTheme="minorHAnsi" w:cstheme="minorHAnsi"/>
          <w:sz w:val="22"/>
          <w:szCs w:val="22"/>
          <w:u w:val="single"/>
        </w:rPr>
        <w:t xml:space="preserve"> </w:t>
      </w:r>
      <w:proofErr w:type="gramEnd"/>
      <w:r>
        <w:rPr>
          <w:rFonts w:asciiTheme="minorHAnsi" w:hAnsiTheme="minorHAnsi" w:cstheme="minorHAnsi"/>
          <w:sz w:val="22"/>
          <w:szCs w:val="22"/>
          <w:u w:val="single"/>
        </w:rPr>
        <w:t xml:space="preserve">  </w:t>
      </w:r>
      <w:r w:rsidR="00725FA6" w:rsidRPr="003A1AEE">
        <w:rPr>
          <w:rFonts w:asciiTheme="minorHAnsi" w:hAnsiTheme="minorHAnsi" w:cstheme="minorHAnsi"/>
          <w:sz w:val="22"/>
          <w:szCs w:val="22"/>
          <w:u w:val="single"/>
        </w:rPr>
        <w:tab/>
      </w:r>
      <w:r w:rsidR="00725FA6" w:rsidRPr="003A1AEE">
        <w:rPr>
          <w:rFonts w:asciiTheme="minorHAnsi" w:hAnsiTheme="minorHAnsi" w:cstheme="minorHAnsi"/>
          <w:sz w:val="22"/>
          <w:szCs w:val="22"/>
          <w:u w:val="single"/>
        </w:rPr>
        <w:tab/>
      </w:r>
      <w:r w:rsidR="00725FA6" w:rsidRPr="003A1AEE">
        <w:rPr>
          <w:rFonts w:asciiTheme="minorHAnsi" w:hAnsiTheme="minorHAnsi" w:cstheme="minorHAnsi"/>
          <w:sz w:val="22"/>
          <w:szCs w:val="22"/>
          <w:u w:val="single"/>
        </w:rPr>
        <w:tab/>
      </w:r>
      <w:r w:rsidR="00725FA6" w:rsidRPr="003A1AEE">
        <w:rPr>
          <w:rFonts w:asciiTheme="minorHAnsi" w:hAnsiTheme="minorHAnsi" w:cstheme="minorHAnsi"/>
          <w:sz w:val="22"/>
          <w:szCs w:val="22"/>
          <w:u w:val="single"/>
        </w:rPr>
        <w:tab/>
      </w:r>
      <w:r w:rsidR="00725FA6" w:rsidRPr="003A1AEE">
        <w:rPr>
          <w:rFonts w:asciiTheme="minorHAnsi" w:hAnsiTheme="minorHAnsi" w:cstheme="minorHAnsi"/>
          <w:sz w:val="22"/>
          <w:szCs w:val="22"/>
          <w:u w:val="single"/>
        </w:rPr>
        <w:tab/>
      </w:r>
      <w:r w:rsidR="00725FA6" w:rsidRPr="003A1AEE">
        <w:rPr>
          <w:rFonts w:asciiTheme="minorHAnsi" w:hAnsiTheme="minorHAnsi" w:cstheme="minorHAnsi"/>
          <w:sz w:val="22"/>
          <w:szCs w:val="22"/>
          <w:u w:val="single"/>
        </w:rPr>
        <w:tab/>
      </w:r>
      <w:r w:rsidR="000741C6">
        <w:rPr>
          <w:rFonts w:asciiTheme="minorHAnsi" w:hAnsiTheme="minorHAnsi" w:cstheme="minorHAnsi"/>
          <w:sz w:val="22"/>
          <w:szCs w:val="22"/>
          <w:u w:val="single"/>
        </w:rPr>
        <w:t>__________________</w:t>
      </w:r>
      <w:r w:rsidR="00BC1918" w:rsidRPr="003A1AEE">
        <w:rPr>
          <w:rFonts w:asciiTheme="minorHAnsi" w:hAnsiTheme="minorHAnsi" w:cstheme="minorHAnsi"/>
          <w:sz w:val="22"/>
          <w:szCs w:val="22"/>
        </w:rPr>
        <w:t xml:space="preserve">, hereinafter referred to as “Landlord” </w:t>
      </w:r>
      <w:r w:rsidR="00725FA6" w:rsidRPr="003A1AEE">
        <w:rPr>
          <w:rFonts w:asciiTheme="minorHAnsi" w:hAnsiTheme="minorHAnsi" w:cstheme="minorHAnsi"/>
          <w:sz w:val="22"/>
          <w:szCs w:val="22"/>
        </w:rPr>
        <w:t xml:space="preserve">agrees to partner with The Kings/Tulare Homeless </w:t>
      </w:r>
      <w:r w:rsidR="00A850C7">
        <w:rPr>
          <w:rFonts w:asciiTheme="minorHAnsi" w:hAnsiTheme="minorHAnsi" w:cstheme="minorHAnsi"/>
          <w:sz w:val="22"/>
          <w:szCs w:val="22"/>
        </w:rPr>
        <w:t>Alliance</w:t>
      </w:r>
      <w:r w:rsidR="003A1AEE" w:rsidRPr="003A1AEE">
        <w:rPr>
          <w:rFonts w:asciiTheme="minorHAnsi" w:hAnsiTheme="minorHAnsi" w:cstheme="minorHAnsi"/>
          <w:sz w:val="22"/>
          <w:szCs w:val="22"/>
        </w:rPr>
        <w:t>, hereinafter referred to as</w:t>
      </w:r>
      <w:r w:rsidR="00725FA6" w:rsidRPr="003A1AEE">
        <w:rPr>
          <w:rFonts w:asciiTheme="minorHAnsi" w:hAnsiTheme="minorHAnsi" w:cstheme="minorHAnsi"/>
          <w:sz w:val="22"/>
          <w:szCs w:val="22"/>
        </w:rPr>
        <w:t xml:space="preserve"> “</w:t>
      </w:r>
      <w:r w:rsidR="00A850C7">
        <w:rPr>
          <w:rFonts w:asciiTheme="minorHAnsi" w:hAnsiTheme="minorHAnsi" w:cstheme="minorHAnsi"/>
          <w:sz w:val="22"/>
          <w:szCs w:val="22"/>
        </w:rPr>
        <w:t>Program Administrator</w:t>
      </w:r>
      <w:r w:rsidR="00725FA6" w:rsidRPr="003A1AEE">
        <w:rPr>
          <w:rFonts w:asciiTheme="minorHAnsi" w:hAnsiTheme="minorHAnsi" w:cstheme="minorHAnsi"/>
          <w:sz w:val="22"/>
          <w:szCs w:val="22"/>
        </w:rPr>
        <w:t>” and approved Mitigation Fund Participating Agencies</w:t>
      </w:r>
      <w:r w:rsidR="003A1AEE" w:rsidRPr="003A1AEE">
        <w:rPr>
          <w:rFonts w:asciiTheme="minorHAnsi" w:hAnsiTheme="minorHAnsi" w:cstheme="minorHAnsi"/>
          <w:sz w:val="22"/>
          <w:szCs w:val="22"/>
        </w:rPr>
        <w:t>, hereinafter referred to as</w:t>
      </w:r>
      <w:r w:rsidR="00725FA6" w:rsidRPr="003A1AEE">
        <w:rPr>
          <w:rFonts w:asciiTheme="minorHAnsi" w:hAnsiTheme="minorHAnsi" w:cstheme="minorHAnsi"/>
          <w:sz w:val="22"/>
          <w:szCs w:val="22"/>
        </w:rPr>
        <w:t xml:space="preserve"> “Participating Agencies” to extend housing opportunities for homeless individuals and families as part of the Landlord Mitigation Fund</w:t>
      </w:r>
      <w:r w:rsidR="003A1AEE" w:rsidRPr="003A1AEE">
        <w:rPr>
          <w:rFonts w:asciiTheme="minorHAnsi" w:hAnsiTheme="minorHAnsi" w:cstheme="minorHAnsi"/>
          <w:sz w:val="22"/>
          <w:szCs w:val="22"/>
        </w:rPr>
        <w:t>, hereinafter referred to as</w:t>
      </w:r>
      <w:r w:rsidR="00725FA6" w:rsidRPr="003A1AEE">
        <w:rPr>
          <w:rFonts w:asciiTheme="minorHAnsi" w:hAnsiTheme="minorHAnsi" w:cstheme="minorHAnsi"/>
          <w:sz w:val="22"/>
          <w:szCs w:val="22"/>
        </w:rPr>
        <w:t xml:space="preserve"> “Mitigation Fund”.  </w:t>
      </w:r>
    </w:p>
    <w:p w:rsidR="00725FA6" w:rsidRPr="003A1AEE" w:rsidRDefault="00725FA6" w:rsidP="00BC1918">
      <w:pPr>
        <w:pStyle w:val="BodyText3"/>
        <w:widowControl w:val="0"/>
        <w:spacing w:after="0"/>
        <w:ind w:left="630"/>
        <w:rPr>
          <w:rFonts w:asciiTheme="minorHAnsi" w:hAnsiTheme="minorHAnsi" w:cstheme="minorHAnsi"/>
          <w:sz w:val="22"/>
          <w:szCs w:val="22"/>
        </w:rPr>
      </w:pPr>
    </w:p>
    <w:p w:rsidR="00725FA6" w:rsidRPr="003A1AEE" w:rsidRDefault="00725FA6" w:rsidP="00BC1918">
      <w:pPr>
        <w:pStyle w:val="BodyText3"/>
        <w:widowControl w:val="0"/>
        <w:spacing w:after="0"/>
        <w:ind w:left="630"/>
        <w:rPr>
          <w:rFonts w:asciiTheme="minorHAnsi" w:hAnsiTheme="minorHAnsi" w:cstheme="minorHAnsi"/>
          <w:sz w:val="22"/>
          <w:szCs w:val="22"/>
        </w:rPr>
      </w:pPr>
      <w:r w:rsidRPr="003A1AEE">
        <w:rPr>
          <w:rFonts w:asciiTheme="minorHAnsi" w:hAnsiTheme="minorHAnsi" w:cstheme="minorHAnsi"/>
          <w:sz w:val="22"/>
          <w:szCs w:val="22"/>
        </w:rPr>
        <w:t xml:space="preserve">The </w:t>
      </w:r>
      <w:r w:rsidR="00A850C7">
        <w:rPr>
          <w:rFonts w:asciiTheme="minorHAnsi" w:hAnsiTheme="minorHAnsi" w:cstheme="minorHAnsi"/>
          <w:sz w:val="22"/>
          <w:szCs w:val="22"/>
        </w:rPr>
        <w:t>Program Administrator</w:t>
      </w:r>
      <w:r w:rsidRPr="003A1AEE">
        <w:rPr>
          <w:rFonts w:asciiTheme="minorHAnsi" w:hAnsiTheme="minorHAnsi" w:cstheme="minorHAnsi"/>
          <w:sz w:val="22"/>
          <w:szCs w:val="22"/>
        </w:rPr>
        <w:t xml:space="preserve"> will set the criteria for tenant participation in the Mitigation Fund. To be eligible for program benefits, Landlord must provide housing to a participating tenant or tenant household. The Landlord cannot apply for program benefits for an existing tenancy or for housing a tenant or tenant household that is not in the tenant pool for the program.</w:t>
      </w:r>
    </w:p>
    <w:p w:rsidR="00725FA6" w:rsidRPr="003A1AEE" w:rsidRDefault="00725FA6" w:rsidP="00BC1918">
      <w:pPr>
        <w:pStyle w:val="BodyText3"/>
        <w:widowControl w:val="0"/>
        <w:spacing w:after="0"/>
        <w:ind w:left="630"/>
        <w:rPr>
          <w:rFonts w:asciiTheme="minorHAnsi" w:hAnsiTheme="minorHAnsi" w:cstheme="minorHAnsi"/>
          <w:sz w:val="22"/>
          <w:szCs w:val="22"/>
        </w:rPr>
      </w:pPr>
    </w:p>
    <w:p w:rsidR="00643FE8" w:rsidRDefault="00725FA6" w:rsidP="00BC1918">
      <w:pPr>
        <w:pStyle w:val="BodyText3"/>
        <w:widowControl w:val="0"/>
        <w:spacing w:after="0"/>
        <w:ind w:left="630"/>
        <w:rPr>
          <w:rFonts w:asciiTheme="minorHAnsi" w:hAnsiTheme="minorHAnsi" w:cstheme="minorHAnsi"/>
          <w:sz w:val="22"/>
          <w:szCs w:val="22"/>
        </w:rPr>
      </w:pPr>
      <w:r w:rsidRPr="003A1AEE">
        <w:rPr>
          <w:rFonts w:asciiTheme="minorHAnsi" w:hAnsiTheme="minorHAnsi" w:cstheme="minorHAnsi"/>
          <w:sz w:val="22"/>
          <w:szCs w:val="22"/>
        </w:rPr>
        <w:t xml:space="preserve">As part of </w:t>
      </w:r>
      <w:r w:rsidR="00643FE8" w:rsidRPr="003A1AEE">
        <w:rPr>
          <w:rFonts w:asciiTheme="minorHAnsi" w:hAnsiTheme="minorHAnsi" w:cstheme="minorHAnsi"/>
          <w:sz w:val="22"/>
          <w:szCs w:val="22"/>
        </w:rPr>
        <w:t xml:space="preserve">a partnership under the Mitigation Fund, the </w:t>
      </w:r>
      <w:r w:rsidR="00A850C7">
        <w:rPr>
          <w:rFonts w:asciiTheme="minorHAnsi" w:hAnsiTheme="minorHAnsi" w:cstheme="minorHAnsi"/>
          <w:sz w:val="22"/>
          <w:szCs w:val="22"/>
        </w:rPr>
        <w:t>Program Administrator</w:t>
      </w:r>
      <w:r w:rsidR="00643FE8" w:rsidRPr="003A1AEE">
        <w:rPr>
          <w:rFonts w:asciiTheme="minorHAnsi" w:hAnsiTheme="minorHAnsi" w:cstheme="minorHAnsi"/>
          <w:sz w:val="22"/>
          <w:szCs w:val="22"/>
        </w:rPr>
        <w:t xml:space="preserve"> and/or approved Participating Agencies will offer </w:t>
      </w:r>
      <w:r w:rsidR="00A850C7">
        <w:rPr>
          <w:rFonts w:asciiTheme="minorHAnsi" w:hAnsiTheme="minorHAnsi" w:cstheme="minorHAnsi"/>
          <w:sz w:val="22"/>
          <w:szCs w:val="22"/>
        </w:rPr>
        <w:t>Landlord</w:t>
      </w:r>
      <w:r w:rsidR="00643FE8" w:rsidRPr="003A1AEE">
        <w:rPr>
          <w:rFonts w:asciiTheme="minorHAnsi" w:hAnsiTheme="minorHAnsi" w:cstheme="minorHAnsi"/>
          <w:sz w:val="22"/>
          <w:szCs w:val="22"/>
        </w:rPr>
        <w:t xml:space="preserve"> the following benefits:</w:t>
      </w:r>
    </w:p>
    <w:p w:rsidR="00643FE8" w:rsidRPr="003A1AEE" w:rsidRDefault="00643FE8" w:rsidP="00BC1918">
      <w:pPr>
        <w:pStyle w:val="BodyText3"/>
        <w:widowControl w:val="0"/>
        <w:spacing w:after="0"/>
        <w:ind w:left="630"/>
        <w:rPr>
          <w:rFonts w:asciiTheme="minorHAnsi" w:hAnsiTheme="minorHAnsi" w:cstheme="minorHAnsi"/>
          <w:sz w:val="22"/>
          <w:szCs w:val="22"/>
        </w:rPr>
      </w:pPr>
    </w:p>
    <w:p w:rsidR="00643FE8" w:rsidRPr="003A1AEE" w:rsidRDefault="00B20411" w:rsidP="00BC1918">
      <w:pPr>
        <w:pStyle w:val="BodyText3"/>
        <w:widowControl w:val="0"/>
        <w:numPr>
          <w:ilvl w:val="0"/>
          <w:numId w:val="11"/>
        </w:numPr>
        <w:spacing w:after="0"/>
        <w:ind w:firstLine="540"/>
        <w:rPr>
          <w:rFonts w:asciiTheme="minorHAnsi" w:hAnsiTheme="minorHAnsi" w:cstheme="minorHAnsi"/>
          <w:sz w:val="22"/>
          <w:szCs w:val="22"/>
        </w:rPr>
      </w:pPr>
      <w:r>
        <w:rPr>
          <w:rFonts w:asciiTheme="minorHAnsi" w:hAnsiTheme="minorHAnsi" w:cstheme="minorHAnsi"/>
          <w:sz w:val="22"/>
          <w:szCs w:val="22"/>
        </w:rPr>
        <w:t>Timely</w:t>
      </w:r>
      <w:r w:rsidR="00886D5B">
        <w:rPr>
          <w:rFonts w:asciiTheme="minorHAnsi" w:hAnsiTheme="minorHAnsi" w:cstheme="minorHAnsi"/>
          <w:sz w:val="22"/>
          <w:szCs w:val="22"/>
        </w:rPr>
        <w:t xml:space="preserve"> response to L</w:t>
      </w:r>
      <w:r w:rsidR="00643FE8" w:rsidRPr="003A1AEE">
        <w:rPr>
          <w:rFonts w:asciiTheme="minorHAnsi" w:hAnsiTheme="minorHAnsi" w:cstheme="minorHAnsi"/>
          <w:sz w:val="22"/>
          <w:szCs w:val="22"/>
        </w:rPr>
        <w:t>andlord concerns</w:t>
      </w:r>
      <w:r>
        <w:rPr>
          <w:rFonts w:asciiTheme="minorHAnsi" w:hAnsiTheme="minorHAnsi" w:cstheme="minorHAnsi"/>
          <w:sz w:val="22"/>
          <w:szCs w:val="22"/>
        </w:rPr>
        <w:t>.</w:t>
      </w:r>
    </w:p>
    <w:p w:rsidR="00025E7C" w:rsidRPr="00025E7C" w:rsidRDefault="00025E7C" w:rsidP="00025E7C">
      <w:pPr>
        <w:pStyle w:val="BodyText3"/>
        <w:widowControl w:val="0"/>
        <w:numPr>
          <w:ilvl w:val="0"/>
          <w:numId w:val="11"/>
        </w:numPr>
        <w:spacing w:after="0"/>
        <w:ind w:firstLine="540"/>
        <w:rPr>
          <w:rFonts w:asciiTheme="minorHAnsi" w:hAnsiTheme="minorHAnsi" w:cstheme="minorHAnsi"/>
          <w:sz w:val="22"/>
          <w:szCs w:val="22"/>
        </w:rPr>
      </w:pPr>
      <w:r w:rsidRPr="00025E7C">
        <w:rPr>
          <w:rFonts w:asciiTheme="minorHAnsi" w:hAnsiTheme="minorHAnsi" w:cstheme="minorHAnsi"/>
          <w:sz w:val="22"/>
          <w:szCs w:val="22"/>
        </w:rPr>
        <w:t>During the initial lease term (not to exceed 24 months):</w:t>
      </w:r>
    </w:p>
    <w:p w:rsidR="00025E7C" w:rsidRPr="00025E7C" w:rsidRDefault="00025E7C" w:rsidP="00025E7C">
      <w:pPr>
        <w:pStyle w:val="BodyText3"/>
        <w:widowControl w:val="0"/>
        <w:numPr>
          <w:ilvl w:val="2"/>
          <w:numId w:val="41"/>
        </w:numPr>
        <w:spacing w:after="0"/>
        <w:rPr>
          <w:rFonts w:asciiTheme="minorHAnsi" w:hAnsiTheme="minorHAnsi" w:cstheme="minorHAnsi"/>
          <w:sz w:val="22"/>
          <w:szCs w:val="22"/>
        </w:rPr>
      </w:pPr>
      <w:r w:rsidRPr="00025E7C">
        <w:rPr>
          <w:rFonts w:asciiTheme="minorHAnsi" w:hAnsiTheme="minorHAnsi" w:cstheme="minorHAnsi"/>
          <w:sz w:val="22"/>
          <w:szCs w:val="22"/>
        </w:rPr>
        <w:t>Intensive support services including monthly service provider visits to the Mitigation Fund tenants’ homes.</w:t>
      </w:r>
    </w:p>
    <w:p w:rsidR="00025E7C" w:rsidRPr="00025E7C" w:rsidRDefault="00025E7C" w:rsidP="00025E7C">
      <w:pPr>
        <w:pStyle w:val="BodyText3"/>
        <w:widowControl w:val="0"/>
        <w:numPr>
          <w:ilvl w:val="2"/>
          <w:numId w:val="41"/>
        </w:numPr>
        <w:spacing w:after="0"/>
        <w:rPr>
          <w:rFonts w:asciiTheme="minorHAnsi" w:hAnsiTheme="minorHAnsi" w:cstheme="minorHAnsi"/>
          <w:sz w:val="22"/>
          <w:szCs w:val="22"/>
        </w:rPr>
      </w:pPr>
      <w:r w:rsidRPr="00025E7C">
        <w:rPr>
          <w:rFonts w:asciiTheme="minorHAnsi" w:hAnsiTheme="minorHAnsi" w:cstheme="minorHAnsi"/>
          <w:sz w:val="22"/>
          <w:szCs w:val="22"/>
        </w:rPr>
        <w:t>Eviction prevention assistance if tenants encounter financial difficulties.</w:t>
      </w:r>
    </w:p>
    <w:p w:rsidR="00025E7C" w:rsidRPr="00025E7C" w:rsidRDefault="00025E7C" w:rsidP="00025E7C">
      <w:pPr>
        <w:pStyle w:val="BodyText3"/>
        <w:widowControl w:val="0"/>
        <w:numPr>
          <w:ilvl w:val="2"/>
          <w:numId w:val="41"/>
        </w:numPr>
        <w:spacing w:after="0"/>
        <w:rPr>
          <w:rFonts w:asciiTheme="minorHAnsi" w:hAnsiTheme="minorHAnsi" w:cstheme="minorHAnsi"/>
          <w:sz w:val="22"/>
          <w:szCs w:val="22"/>
        </w:rPr>
      </w:pPr>
      <w:r w:rsidRPr="00025E7C">
        <w:rPr>
          <w:rFonts w:asciiTheme="minorHAnsi" w:hAnsiTheme="minorHAnsi" w:cstheme="minorHAnsi"/>
          <w:sz w:val="22"/>
          <w:szCs w:val="22"/>
        </w:rPr>
        <w:t>Ongoing rental responsibility and money management training for the Mitigation Fund tenants.</w:t>
      </w:r>
    </w:p>
    <w:p w:rsidR="00025E7C" w:rsidRPr="00025E7C" w:rsidRDefault="00025E7C" w:rsidP="00025E7C">
      <w:pPr>
        <w:pStyle w:val="BodyText3"/>
        <w:widowControl w:val="0"/>
        <w:numPr>
          <w:ilvl w:val="2"/>
          <w:numId w:val="41"/>
        </w:numPr>
        <w:spacing w:after="0"/>
        <w:rPr>
          <w:rFonts w:asciiTheme="minorHAnsi" w:hAnsiTheme="minorHAnsi" w:cstheme="minorHAnsi"/>
          <w:sz w:val="22"/>
          <w:szCs w:val="22"/>
        </w:rPr>
      </w:pPr>
      <w:r w:rsidRPr="00025E7C">
        <w:rPr>
          <w:rFonts w:asciiTheme="minorHAnsi" w:hAnsiTheme="minorHAnsi" w:cstheme="minorHAnsi"/>
          <w:sz w:val="22"/>
          <w:szCs w:val="22"/>
        </w:rPr>
        <w:t xml:space="preserve">Financial supports </w:t>
      </w:r>
      <w:r w:rsidR="001C7B26">
        <w:rPr>
          <w:rFonts w:asciiTheme="minorHAnsi" w:hAnsiTheme="minorHAnsi" w:cstheme="minorHAnsi"/>
          <w:sz w:val="22"/>
          <w:szCs w:val="22"/>
        </w:rPr>
        <w:t>Section VIII of this Agreement</w:t>
      </w:r>
      <w:r w:rsidRPr="00025E7C">
        <w:rPr>
          <w:rFonts w:asciiTheme="minorHAnsi" w:hAnsiTheme="minorHAnsi" w:cstheme="minorHAnsi"/>
          <w:sz w:val="22"/>
          <w:szCs w:val="22"/>
        </w:rPr>
        <w:t>.</w:t>
      </w:r>
    </w:p>
    <w:p w:rsidR="00643FE8" w:rsidRPr="003A1AEE" w:rsidRDefault="00643FE8" w:rsidP="00BC1918">
      <w:pPr>
        <w:pStyle w:val="BodyText3"/>
        <w:widowControl w:val="0"/>
        <w:spacing w:after="0"/>
        <w:ind w:left="630"/>
        <w:rPr>
          <w:rFonts w:asciiTheme="minorHAnsi" w:hAnsiTheme="minorHAnsi" w:cstheme="minorHAnsi"/>
          <w:sz w:val="22"/>
          <w:szCs w:val="22"/>
        </w:rPr>
      </w:pPr>
    </w:p>
    <w:p w:rsidR="00643FE8" w:rsidRPr="003A1AEE" w:rsidRDefault="00643FE8" w:rsidP="00BC1918">
      <w:pPr>
        <w:pStyle w:val="BodyText3"/>
        <w:widowControl w:val="0"/>
        <w:spacing w:after="0"/>
        <w:ind w:left="630"/>
        <w:rPr>
          <w:rFonts w:asciiTheme="minorHAnsi" w:hAnsiTheme="minorHAnsi" w:cstheme="minorHAnsi"/>
          <w:sz w:val="22"/>
          <w:szCs w:val="22"/>
        </w:rPr>
      </w:pPr>
      <w:r w:rsidRPr="003A1AEE">
        <w:rPr>
          <w:rFonts w:asciiTheme="minorHAnsi" w:hAnsiTheme="minorHAnsi" w:cstheme="minorHAnsi"/>
          <w:sz w:val="22"/>
          <w:szCs w:val="22"/>
        </w:rPr>
        <w:t xml:space="preserve">In exchange, </w:t>
      </w:r>
      <w:r w:rsidR="00A850C7">
        <w:rPr>
          <w:rFonts w:asciiTheme="minorHAnsi" w:hAnsiTheme="minorHAnsi" w:cstheme="minorHAnsi"/>
          <w:sz w:val="22"/>
          <w:szCs w:val="22"/>
        </w:rPr>
        <w:t>Landlord</w:t>
      </w:r>
      <w:r w:rsidRPr="003A1AEE">
        <w:rPr>
          <w:rFonts w:asciiTheme="minorHAnsi" w:hAnsiTheme="minorHAnsi" w:cstheme="minorHAnsi"/>
          <w:sz w:val="22"/>
          <w:szCs w:val="22"/>
        </w:rPr>
        <w:t xml:space="preserve"> agree</w:t>
      </w:r>
      <w:r w:rsidR="00A850C7">
        <w:rPr>
          <w:rFonts w:asciiTheme="minorHAnsi" w:hAnsiTheme="minorHAnsi" w:cstheme="minorHAnsi"/>
          <w:sz w:val="22"/>
          <w:szCs w:val="22"/>
        </w:rPr>
        <w:t>s</w:t>
      </w:r>
      <w:r w:rsidRPr="003A1AEE">
        <w:rPr>
          <w:rFonts w:asciiTheme="minorHAnsi" w:hAnsiTheme="minorHAnsi" w:cstheme="minorHAnsi"/>
          <w:sz w:val="22"/>
          <w:szCs w:val="22"/>
        </w:rPr>
        <w:t xml:space="preserve"> to apply alternative screening criteria, which comply with fair housing laws, to the applicants </w:t>
      </w:r>
      <w:r w:rsidR="000907F4">
        <w:rPr>
          <w:rFonts w:asciiTheme="minorHAnsi" w:hAnsiTheme="minorHAnsi" w:cstheme="minorHAnsi"/>
          <w:sz w:val="22"/>
          <w:szCs w:val="22"/>
        </w:rPr>
        <w:t>referred through this program</w:t>
      </w:r>
      <w:r w:rsidRPr="003A1AEE">
        <w:rPr>
          <w:rFonts w:asciiTheme="minorHAnsi" w:hAnsiTheme="minorHAnsi" w:cstheme="minorHAnsi"/>
          <w:sz w:val="22"/>
          <w:szCs w:val="22"/>
        </w:rPr>
        <w:t xml:space="preserve">. </w:t>
      </w:r>
    </w:p>
    <w:p w:rsidR="00643FE8" w:rsidRPr="003A1AEE" w:rsidRDefault="00643FE8" w:rsidP="00643FE8">
      <w:pPr>
        <w:pStyle w:val="PlainText"/>
        <w:rPr>
          <w:rFonts w:asciiTheme="minorHAnsi" w:hAnsiTheme="minorHAnsi" w:cstheme="minorHAnsi"/>
          <w:sz w:val="22"/>
          <w:szCs w:val="22"/>
        </w:rPr>
      </w:pPr>
    </w:p>
    <w:p w:rsidR="00643FE8" w:rsidRPr="003A1AEE" w:rsidRDefault="005F22E5" w:rsidP="005F22E5">
      <w:pPr>
        <w:pStyle w:val="BodyText3"/>
        <w:widowControl w:val="0"/>
        <w:numPr>
          <w:ilvl w:val="0"/>
          <w:numId w:val="10"/>
        </w:numPr>
        <w:spacing w:after="240"/>
        <w:ind w:left="634"/>
        <w:rPr>
          <w:rFonts w:asciiTheme="minorHAnsi" w:hAnsiTheme="minorHAnsi" w:cstheme="minorHAnsi"/>
          <w:b/>
          <w:sz w:val="22"/>
          <w:szCs w:val="22"/>
        </w:rPr>
      </w:pPr>
      <w:r>
        <w:rPr>
          <w:rFonts w:asciiTheme="minorHAnsi" w:hAnsiTheme="minorHAnsi" w:cstheme="minorHAnsi"/>
          <w:b/>
          <w:sz w:val="22"/>
          <w:szCs w:val="22"/>
        </w:rPr>
        <w:t>Participating Agency Obligations</w:t>
      </w:r>
    </w:p>
    <w:p w:rsidR="00643FE8" w:rsidRPr="003A1AEE" w:rsidRDefault="00643FE8" w:rsidP="0040649B">
      <w:pPr>
        <w:widowControl/>
        <w:numPr>
          <w:ilvl w:val="0"/>
          <w:numId w:val="13"/>
        </w:numPr>
        <w:tabs>
          <w:tab w:val="left" w:pos="1440"/>
        </w:tabs>
        <w:autoSpaceDE/>
        <w:autoSpaceDN/>
        <w:spacing w:after="120"/>
        <w:ind w:left="1440" w:hanging="446"/>
        <w:rPr>
          <w:rFonts w:asciiTheme="minorHAnsi" w:hAnsiTheme="minorHAnsi" w:cstheme="minorHAnsi"/>
        </w:rPr>
      </w:pPr>
      <w:r w:rsidRPr="003A1AEE">
        <w:rPr>
          <w:rFonts w:asciiTheme="minorHAnsi" w:hAnsiTheme="minorHAnsi" w:cstheme="minorHAnsi"/>
        </w:rPr>
        <w:t>Prior to referring clients for tenancy under the Mitigation Fund, Participating Agencies will have worked closely with the clients to conduct preliminary evaluation, individualized goal plan development, and rental and financial management training.  Participating Agencies will help the clients to develop goal plans to address any issues or problems identified in this assessment so that the clients will be successful in their tenancies.</w:t>
      </w:r>
    </w:p>
    <w:p w:rsidR="00643FE8" w:rsidRPr="003A1AEE" w:rsidRDefault="00643FE8" w:rsidP="0040649B">
      <w:pPr>
        <w:widowControl/>
        <w:numPr>
          <w:ilvl w:val="0"/>
          <w:numId w:val="13"/>
        </w:numPr>
        <w:tabs>
          <w:tab w:val="left" w:pos="1440"/>
        </w:tabs>
        <w:autoSpaceDE/>
        <w:autoSpaceDN/>
        <w:spacing w:after="120"/>
        <w:ind w:left="1440" w:hanging="446"/>
        <w:rPr>
          <w:rFonts w:asciiTheme="minorHAnsi" w:hAnsiTheme="minorHAnsi" w:cstheme="minorHAnsi"/>
        </w:rPr>
      </w:pPr>
      <w:r w:rsidRPr="003A1AEE">
        <w:rPr>
          <w:rFonts w:asciiTheme="minorHAnsi" w:hAnsiTheme="minorHAnsi" w:cstheme="minorHAnsi"/>
        </w:rPr>
        <w:t xml:space="preserve">Participating Agencies will ask each Mitigation Fund client to sign a Release of Information to allow the </w:t>
      </w:r>
      <w:r w:rsidR="003A1AEE">
        <w:rPr>
          <w:rFonts w:asciiTheme="minorHAnsi" w:hAnsiTheme="minorHAnsi" w:cstheme="minorHAnsi"/>
        </w:rPr>
        <w:t>Landlord</w:t>
      </w:r>
      <w:r w:rsidRPr="003A1AEE">
        <w:rPr>
          <w:rFonts w:asciiTheme="minorHAnsi" w:hAnsiTheme="minorHAnsi" w:cstheme="minorHAnsi"/>
        </w:rPr>
        <w:t xml:space="preserve"> to share information regarding the client’s application status and other housing-related information with the referring agency and </w:t>
      </w:r>
      <w:r w:rsidR="00A850C7">
        <w:rPr>
          <w:rFonts w:asciiTheme="minorHAnsi" w:hAnsiTheme="minorHAnsi" w:cstheme="minorHAnsi"/>
        </w:rPr>
        <w:t>Program Administrator</w:t>
      </w:r>
      <w:r w:rsidRPr="003A1AEE">
        <w:rPr>
          <w:rFonts w:asciiTheme="minorHAnsi" w:hAnsiTheme="minorHAnsi" w:cstheme="minorHAnsi"/>
        </w:rPr>
        <w:t xml:space="preserve">.  The referring agency will strive to supply the </w:t>
      </w:r>
      <w:r w:rsidR="003A1AEE">
        <w:rPr>
          <w:rFonts w:asciiTheme="minorHAnsi" w:hAnsiTheme="minorHAnsi" w:cstheme="minorHAnsi"/>
        </w:rPr>
        <w:t>Landlord</w:t>
      </w:r>
      <w:r w:rsidRPr="003A1AEE">
        <w:rPr>
          <w:rFonts w:asciiTheme="minorHAnsi" w:hAnsiTheme="minorHAnsi" w:cstheme="minorHAnsi"/>
        </w:rPr>
        <w:t xml:space="preserve"> with a copy of this Release at the point of referral.  </w:t>
      </w:r>
    </w:p>
    <w:p w:rsidR="00643FE8" w:rsidRPr="003A1AEE" w:rsidRDefault="00643FE8" w:rsidP="0040649B">
      <w:pPr>
        <w:widowControl/>
        <w:numPr>
          <w:ilvl w:val="0"/>
          <w:numId w:val="13"/>
        </w:numPr>
        <w:tabs>
          <w:tab w:val="left" w:pos="1440"/>
        </w:tabs>
        <w:autoSpaceDE/>
        <w:autoSpaceDN/>
        <w:spacing w:after="120"/>
        <w:ind w:left="1440" w:hanging="446"/>
        <w:rPr>
          <w:rFonts w:asciiTheme="minorHAnsi" w:hAnsiTheme="minorHAnsi" w:cstheme="minorHAnsi"/>
        </w:rPr>
      </w:pPr>
      <w:r w:rsidRPr="003A1AEE">
        <w:rPr>
          <w:rFonts w:asciiTheme="minorHAnsi" w:hAnsiTheme="minorHAnsi" w:cstheme="minorHAnsi"/>
        </w:rPr>
        <w:lastRenderedPageBreak/>
        <w:t>Participating Agencies will provide ongoing support services, individual goal planning, coordination with other community services such as job training and placement and literacy development, referral to community resources, and money management assistance to Mitigation Fund clients for at least the first year of their tenancies.  Throughout the first year of the clients’ tenancies, Participating Agencies commit to meeting with the Mitigation Fund clients at least once a month in their rental units.</w:t>
      </w:r>
    </w:p>
    <w:p w:rsidR="00643FE8" w:rsidRPr="003A1AEE" w:rsidRDefault="00643FE8" w:rsidP="0040649B">
      <w:pPr>
        <w:widowControl/>
        <w:numPr>
          <w:ilvl w:val="0"/>
          <w:numId w:val="13"/>
        </w:numPr>
        <w:tabs>
          <w:tab w:val="left" w:pos="1440"/>
        </w:tabs>
        <w:autoSpaceDE/>
        <w:autoSpaceDN/>
        <w:spacing w:after="120"/>
        <w:ind w:left="1440" w:hanging="446"/>
        <w:rPr>
          <w:rFonts w:asciiTheme="minorHAnsi" w:hAnsiTheme="minorHAnsi" w:cstheme="minorHAnsi"/>
        </w:rPr>
      </w:pPr>
      <w:r w:rsidRPr="003A1AEE">
        <w:rPr>
          <w:rFonts w:asciiTheme="minorHAnsi" w:hAnsiTheme="minorHAnsi" w:cstheme="minorHAnsi"/>
        </w:rPr>
        <w:t xml:space="preserve">Each Participating Agency will have an identified, assigned staff member for the </w:t>
      </w:r>
      <w:r w:rsidR="003A1AEE">
        <w:rPr>
          <w:rFonts w:asciiTheme="minorHAnsi" w:hAnsiTheme="minorHAnsi" w:cstheme="minorHAnsi"/>
        </w:rPr>
        <w:t>Landlord</w:t>
      </w:r>
      <w:r w:rsidRPr="003A1AEE">
        <w:rPr>
          <w:rFonts w:asciiTheme="minorHAnsi" w:hAnsiTheme="minorHAnsi" w:cstheme="minorHAnsi"/>
        </w:rPr>
        <w:t xml:space="preserve"> to contact regarding any issues</w:t>
      </w:r>
      <w:r w:rsidR="00B20411">
        <w:rPr>
          <w:rFonts w:asciiTheme="minorHAnsi" w:hAnsiTheme="minorHAnsi" w:cstheme="minorHAnsi"/>
        </w:rPr>
        <w:t xml:space="preserve"> related to lease violations</w:t>
      </w:r>
      <w:r w:rsidRPr="003A1AEE">
        <w:rPr>
          <w:rFonts w:asciiTheme="minorHAnsi" w:hAnsiTheme="minorHAnsi" w:cstheme="minorHAnsi"/>
        </w:rPr>
        <w:t>.  Participating Agencies will respond t</w:t>
      </w:r>
      <w:r w:rsidR="00B20411">
        <w:rPr>
          <w:rFonts w:asciiTheme="minorHAnsi" w:hAnsiTheme="minorHAnsi" w:cstheme="minorHAnsi"/>
        </w:rPr>
        <w:t>imely</w:t>
      </w:r>
      <w:r w:rsidRPr="003A1AEE">
        <w:rPr>
          <w:rFonts w:asciiTheme="minorHAnsi" w:hAnsiTheme="minorHAnsi" w:cstheme="minorHAnsi"/>
        </w:rPr>
        <w:t xml:space="preserve"> </w:t>
      </w:r>
      <w:r w:rsidR="00B20411">
        <w:rPr>
          <w:rFonts w:asciiTheme="minorHAnsi" w:hAnsiTheme="minorHAnsi" w:cstheme="minorHAnsi"/>
        </w:rPr>
        <w:t>to</w:t>
      </w:r>
      <w:r w:rsidRPr="003A1AEE">
        <w:rPr>
          <w:rFonts w:asciiTheme="minorHAnsi" w:hAnsiTheme="minorHAnsi" w:cstheme="minorHAnsi"/>
        </w:rPr>
        <w:t xml:space="preserve"> </w:t>
      </w:r>
      <w:r w:rsidR="003A1AEE">
        <w:rPr>
          <w:rFonts w:asciiTheme="minorHAnsi" w:hAnsiTheme="minorHAnsi" w:cstheme="minorHAnsi"/>
        </w:rPr>
        <w:t>Landlord</w:t>
      </w:r>
      <w:r w:rsidRPr="003A1AEE">
        <w:rPr>
          <w:rFonts w:asciiTheme="minorHAnsi" w:hAnsiTheme="minorHAnsi" w:cstheme="minorHAnsi"/>
        </w:rPr>
        <w:t xml:space="preserve">’s calls.  </w:t>
      </w:r>
    </w:p>
    <w:p w:rsidR="00643FE8" w:rsidRPr="003A1AEE" w:rsidRDefault="00643FE8" w:rsidP="0040649B">
      <w:pPr>
        <w:widowControl/>
        <w:numPr>
          <w:ilvl w:val="0"/>
          <w:numId w:val="13"/>
        </w:numPr>
        <w:tabs>
          <w:tab w:val="left" w:pos="1440"/>
        </w:tabs>
        <w:autoSpaceDE/>
        <w:autoSpaceDN/>
        <w:spacing w:after="120"/>
        <w:ind w:left="1440" w:hanging="446"/>
        <w:rPr>
          <w:rFonts w:asciiTheme="minorHAnsi" w:hAnsiTheme="minorHAnsi" w:cstheme="minorHAnsi"/>
        </w:rPr>
      </w:pPr>
      <w:r w:rsidRPr="003A1AEE">
        <w:rPr>
          <w:rFonts w:asciiTheme="minorHAnsi" w:hAnsiTheme="minorHAnsi" w:cstheme="minorHAnsi"/>
        </w:rPr>
        <w:t>Participating Agencies will help their Mitigation Fund clients develop plans to address any issues that arise related to their tenancies.</w:t>
      </w:r>
    </w:p>
    <w:p w:rsidR="00643FE8" w:rsidRPr="003A1AEE" w:rsidRDefault="00643FE8" w:rsidP="0040649B">
      <w:pPr>
        <w:widowControl/>
        <w:numPr>
          <w:ilvl w:val="0"/>
          <w:numId w:val="13"/>
        </w:numPr>
        <w:tabs>
          <w:tab w:val="left" w:pos="1440"/>
        </w:tabs>
        <w:autoSpaceDE/>
        <w:autoSpaceDN/>
        <w:spacing w:after="120"/>
        <w:ind w:left="1440" w:hanging="446"/>
        <w:rPr>
          <w:rFonts w:asciiTheme="minorHAnsi" w:hAnsiTheme="minorHAnsi" w:cstheme="minorHAnsi"/>
        </w:rPr>
      </w:pPr>
      <w:r w:rsidRPr="003A1AEE">
        <w:rPr>
          <w:rFonts w:asciiTheme="minorHAnsi" w:hAnsiTheme="minorHAnsi" w:cstheme="minorHAnsi"/>
        </w:rPr>
        <w:t xml:space="preserve">Though Participating Agencies are committed to providing ongoing support services to each Mitigation Fund client they refer for at least the first year of the client’s tenancy, extraordinary circumstances may arise where the case management cannot continue.  In such situations, the </w:t>
      </w:r>
      <w:r w:rsidR="003A1AEE">
        <w:rPr>
          <w:rFonts w:asciiTheme="minorHAnsi" w:hAnsiTheme="minorHAnsi" w:cstheme="minorHAnsi"/>
        </w:rPr>
        <w:t>Landlord</w:t>
      </w:r>
      <w:r w:rsidRPr="003A1AEE">
        <w:rPr>
          <w:rFonts w:asciiTheme="minorHAnsi" w:hAnsiTheme="minorHAnsi" w:cstheme="minorHAnsi"/>
        </w:rPr>
        <w:t xml:space="preserve"> may contin</w:t>
      </w:r>
      <w:r w:rsidR="00004B46">
        <w:rPr>
          <w:rFonts w:asciiTheme="minorHAnsi" w:hAnsiTheme="minorHAnsi" w:cstheme="minorHAnsi"/>
        </w:rPr>
        <w:t xml:space="preserve">ue to contact the </w:t>
      </w:r>
      <w:r w:rsidRPr="003A1AEE">
        <w:rPr>
          <w:rFonts w:asciiTheme="minorHAnsi" w:hAnsiTheme="minorHAnsi" w:cstheme="minorHAnsi"/>
        </w:rPr>
        <w:t xml:space="preserve">Participating Agency and/or </w:t>
      </w:r>
      <w:r w:rsidR="00A850C7">
        <w:rPr>
          <w:rFonts w:asciiTheme="minorHAnsi" w:hAnsiTheme="minorHAnsi" w:cstheme="minorHAnsi"/>
        </w:rPr>
        <w:t>Program Administrator</w:t>
      </w:r>
      <w:r w:rsidRPr="003A1AEE">
        <w:rPr>
          <w:rFonts w:asciiTheme="minorHAnsi" w:hAnsiTheme="minorHAnsi" w:cstheme="minorHAnsi"/>
        </w:rPr>
        <w:t xml:space="preserve"> with any issues or concerns.</w:t>
      </w:r>
    </w:p>
    <w:p w:rsidR="00643FE8" w:rsidRPr="003A1AEE" w:rsidRDefault="00643FE8" w:rsidP="0040649B">
      <w:pPr>
        <w:widowControl/>
        <w:numPr>
          <w:ilvl w:val="0"/>
          <w:numId w:val="13"/>
        </w:numPr>
        <w:tabs>
          <w:tab w:val="left" w:pos="1440"/>
        </w:tabs>
        <w:autoSpaceDE/>
        <w:autoSpaceDN/>
        <w:spacing w:after="120"/>
        <w:ind w:left="1440" w:hanging="446"/>
        <w:rPr>
          <w:rFonts w:asciiTheme="minorHAnsi" w:hAnsiTheme="minorHAnsi" w:cstheme="minorHAnsi"/>
        </w:rPr>
      </w:pPr>
      <w:r w:rsidRPr="003A1AEE">
        <w:rPr>
          <w:rFonts w:asciiTheme="minorHAnsi" w:hAnsiTheme="minorHAnsi" w:cstheme="minorHAnsi"/>
        </w:rPr>
        <w:t xml:space="preserve">Participating Agencies will actively encourage ongoing feedback from the </w:t>
      </w:r>
      <w:r w:rsidR="003A1AEE">
        <w:rPr>
          <w:rFonts w:asciiTheme="minorHAnsi" w:hAnsiTheme="minorHAnsi" w:cstheme="minorHAnsi"/>
        </w:rPr>
        <w:t>Landlord</w:t>
      </w:r>
      <w:r w:rsidRPr="003A1AEE">
        <w:rPr>
          <w:rFonts w:asciiTheme="minorHAnsi" w:hAnsiTheme="minorHAnsi" w:cstheme="minorHAnsi"/>
        </w:rPr>
        <w:t xml:space="preserve"> regarding the services provided to the </w:t>
      </w:r>
      <w:r w:rsidR="003A1AEE">
        <w:rPr>
          <w:rFonts w:asciiTheme="minorHAnsi" w:hAnsiTheme="minorHAnsi" w:cstheme="minorHAnsi"/>
        </w:rPr>
        <w:t>Landlord</w:t>
      </w:r>
      <w:r w:rsidRPr="003A1AEE">
        <w:rPr>
          <w:rFonts w:asciiTheme="minorHAnsi" w:hAnsiTheme="minorHAnsi" w:cstheme="minorHAnsi"/>
        </w:rPr>
        <w:t xml:space="preserve"> through this partnership.  Participating Agencies commit to using the feedback from this evaluation process to improve their performance of the Mitigation Fund responsibilities and become even better partners with</w:t>
      </w:r>
      <w:r w:rsidR="00A850C7" w:rsidRPr="00A850C7">
        <w:rPr>
          <w:rFonts w:asciiTheme="minorHAnsi" w:hAnsiTheme="minorHAnsi" w:cstheme="minorHAnsi"/>
        </w:rPr>
        <w:t xml:space="preserve"> </w:t>
      </w:r>
      <w:r w:rsidR="00A850C7">
        <w:rPr>
          <w:rFonts w:asciiTheme="minorHAnsi" w:hAnsiTheme="minorHAnsi" w:cstheme="minorHAnsi"/>
        </w:rPr>
        <w:t>Landlord</w:t>
      </w:r>
      <w:r w:rsidRPr="003A1AEE">
        <w:rPr>
          <w:rFonts w:asciiTheme="minorHAnsi" w:hAnsiTheme="minorHAnsi" w:cstheme="minorHAnsi"/>
        </w:rPr>
        <w:t>.</w:t>
      </w:r>
    </w:p>
    <w:p w:rsidR="00643FE8" w:rsidRPr="003A1AEE" w:rsidRDefault="00643FE8" w:rsidP="00643FE8">
      <w:pPr>
        <w:rPr>
          <w:rFonts w:asciiTheme="minorHAnsi" w:hAnsiTheme="minorHAnsi" w:cstheme="minorHAnsi"/>
        </w:rPr>
      </w:pPr>
    </w:p>
    <w:p w:rsidR="00643FE8" w:rsidRPr="003A1AEE" w:rsidRDefault="005F22E5" w:rsidP="005F22E5">
      <w:pPr>
        <w:pStyle w:val="BodyText3"/>
        <w:widowControl w:val="0"/>
        <w:numPr>
          <w:ilvl w:val="0"/>
          <w:numId w:val="10"/>
        </w:numPr>
        <w:spacing w:after="240"/>
        <w:ind w:left="634"/>
        <w:rPr>
          <w:rFonts w:asciiTheme="minorHAnsi" w:hAnsiTheme="minorHAnsi" w:cstheme="minorHAnsi"/>
          <w:b/>
          <w:sz w:val="22"/>
          <w:szCs w:val="22"/>
        </w:rPr>
      </w:pPr>
      <w:r>
        <w:rPr>
          <w:rFonts w:asciiTheme="minorHAnsi" w:hAnsiTheme="minorHAnsi" w:cstheme="minorHAnsi"/>
          <w:b/>
          <w:sz w:val="22"/>
          <w:szCs w:val="22"/>
        </w:rPr>
        <w:t>Program Administrator Obligations</w:t>
      </w:r>
    </w:p>
    <w:p w:rsidR="00643FE8" w:rsidRPr="003A1AEE" w:rsidRDefault="00643FE8" w:rsidP="0040649B">
      <w:pPr>
        <w:widowControl/>
        <w:numPr>
          <w:ilvl w:val="0"/>
          <w:numId w:val="14"/>
        </w:numPr>
        <w:tabs>
          <w:tab w:val="left" w:pos="1440"/>
        </w:tabs>
        <w:autoSpaceDE/>
        <w:autoSpaceDN/>
        <w:spacing w:after="120"/>
        <w:ind w:left="1440" w:hanging="446"/>
        <w:rPr>
          <w:rFonts w:asciiTheme="minorHAnsi" w:hAnsiTheme="minorHAnsi" w:cstheme="minorHAnsi"/>
        </w:rPr>
      </w:pPr>
      <w:r w:rsidRPr="003A1AEE">
        <w:rPr>
          <w:rFonts w:asciiTheme="minorHAnsi" w:hAnsiTheme="minorHAnsi" w:cstheme="minorHAnsi"/>
        </w:rPr>
        <w:t xml:space="preserve">The </w:t>
      </w:r>
      <w:r w:rsidR="00A850C7">
        <w:rPr>
          <w:rFonts w:asciiTheme="minorHAnsi" w:hAnsiTheme="minorHAnsi" w:cstheme="minorHAnsi"/>
        </w:rPr>
        <w:t>Program Administrator</w:t>
      </w:r>
      <w:r w:rsidRPr="003A1AEE">
        <w:rPr>
          <w:rFonts w:asciiTheme="minorHAnsi" w:hAnsiTheme="minorHAnsi" w:cstheme="minorHAnsi"/>
        </w:rPr>
        <w:t xml:space="preserve"> will certify service providers as Participating Agencies.  As part of the certification process, </w:t>
      </w:r>
      <w:r w:rsidR="006C4360">
        <w:rPr>
          <w:rFonts w:asciiTheme="minorHAnsi" w:hAnsiTheme="minorHAnsi" w:cstheme="minorHAnsi"/>
        </w:rPr>
        <w:t xml:space="preserve">the </w:t>
      </w:r>
      <w:r w:rsidR="00A850C7">
        <w:rPr>
          <w:rFonts w:asciiTheme="minorHAnsi" w:hAnsiTheme="minorHAnsi" w:cstheme="minorHAnsi"/>
        </w:rPr>
        <w:t>Program Administrator</w:t>
      </w:r>
      <w:r w:rsidRPr="003A1AEE">
        <w:rPr>
          <w:rFonts w:asciiTheme="minorHAnsi" w:hAnsiTheme="minorHAnsi" w:cstheme="minorHAnsi"/>
        </w:rPr>
        <w:t xml:space="preserve"> will confirm that such service providers can meet all of the expectations laid out in this agreement.  </w:t>
      </w:r>
      <w:r w:rsidR="006C4360">
        <w:rPr>
          <w:rFonts w:asciiTheme="minorHAnsi" w:hAnsiTheme="minorHAnsi" w:cstheme="minorHAnsi"/>
        </w:rPr>
        <w:t xml:space="preserve">The </w:t>
      </w:r>
      <w:r w:rsidR="00A850C7">
        <w:rPr>
          <w:rFonts w:asciiTheme="minorHAnsi" w:hAnsiTheme="minorHAnsi" w:cstheme="minorHAnsi"/>
        </w:rPr>
        <w:t>Program Administrator</w:t>
      </w:r>
      <w:r w:rsidRPr="003A1AEE">
        <w:rPr>
          <w:rFonts w:asciiTheme="minorHAnsi" w:hAnsiTheme="minorHAnsi" w:cstheme="minorHAnsi"/>
        </w:rPr>
        <w:t xml:space="preserve"> then will monitor the performance of all Participating Agencies and only maintain the certification of service providers that continue to meet these expectations.</w:t>
      </w:r>
    </w:p>
    <w:p w:rsidR="00BC1918" w:rsidRPr="003A1AEE" w:rsidRDefault="00643FE8" w:rsidP="0040649B">
      <w:pPr>
        <w:widowControl/>
        <w:numPr>
          <w:ilvl w:val="0"/>
          <w:numId w:val="14"/>
        </w:numPr>
        <w:tabs>
          <w:tab w:val="left" w:pos="1440"/>
        </w:tabs>
        <w:autoSpaceDE/>
        <w:autoSpaceDN/>
        <w:spacing w:after="120"/>
        <w:ind w:left="1440" w:hanging="446"/>
        <w:rPr>
          <w:rFonts w:asciiTheme="minorHAnsi" w:hAnsiTheme="minorHAnsi" w:cstheme="minorHAnsi"/>
        </w:rPr>
      </w:pPr>
      <w:r w:rsidRPr="003A1AEE">
        <w:rPr>
          <w:rFonts w:asciiTheme="minorHAnsi" w:hAnsiTheme="minorHAnsi" w:cstheme="minorHAnsi"/>
        </w:rPr>
        <w:t xml:space="preserve">The </w:t>
      </w:r>
      <w:r w:rsidR="00A850C7">
        <w:rPr>
          <w:rFonts w:asciiTheme="minorHAnsi" w:hAnsiTheme="minorHAnsi" w:cstheme="minorHAnsi"/>
        </w:rPr>
        <w:t>Program Administrator</w:t>
      </w:r>
      <w:r w:rsidRPr="003A1AEE">
        <w:rPr>
          <w:rFonts w:asciiTheme="minorHAnsi" w:hAnsiTheme="minorHAnsi" w:cstheme="minorHAnsi"/>
        </w:rPr>
        <w:t xml:space="preserve"> is available to address any concerns that the </w:t>
      </w:r>
      <w:r w:rsidR="003A1AEE">
        <w:rPr>
          <w:rFonts w:asciiTheme="minorHAnsi" w:hAnsiTheme="minorHAnsi" w:cstheme="minorHAnsi"/>
        </w:rPr>
        <w:t>Landlord</w:t>
      </w:r>
      <w:r w:rsidRPr="003A1AEE">
        <w:rPr>
          <w:rFonts w:asciiTheme="minorHAnsi" w:hAnsiTheme="minorHAnsi" w:cstheme="minorHAnsi"/>
        </w:rPr>
        <w:t xml:space="preserve"> has regarding the Mitigation Fund, including any client or agency participating in the program.</w:t>
      </w:r>
    </w:p>
    <w:p w:rsidR="00643FE8" w:rsidRPr="003A1AEE" w:rsidRDefault="00643FE8" w:rsidP="0040649B">
      <w:pPr>
        <w:widowControl/>
        <w:numPr>
          <w:ilvl w:val="0"/>
          <w:numId w:val="14"/>
        </w:numPr>
        <w:tabs>
          <w:tab w:val="left" w:pos="1440"/>
        </w:tabs>
        <w:autoSpaceDE/>
        <w:autoSpaceDN/>
        <w:spacing w:after="120"/>
        <w:ind w:left="1440" w:hanging="446"/>
        <w:rPr>
          <w:rFonts w:asciiTheme="minorHAnsi" w:hAnsiTheme="minorHAnsi" w:cstheme="minorHAnsi"/>
        </w:rPr>
      </w:pPr>
      <w:r w:rsidRPr="003A1AEE">
        <w:rPr>
          <w:rFonts w:asciiTheme="minorHAnsi" w:hAnsiTheme="minorHAnsi" w:cstheme="minorHAnsi"/>
        </w:rPr>
        <w:t xml:space="preserve">The </w:t>
      </w:r>
      <w:r w:rsidR="00A850C7">
        <w:rPr>
          <w:rFonts w:asciiTheme="minorHAnsi" w:hAnsiTheme="minorHAnsi" w:cstheme="minorHAnsi"/>
        </w:rPr>
        <w:t>Program Administrator</w:t>
      </w:r>
      <w:r w:rsidRPr="003A1AEE">
        <w:rPr>
          <w:rFonts w:asciiTheme="minorHAnsi" w:hAnsiTheme="minorHAnsi" w:cstheme="minorHAnsi"/>
        </w:rPr>
        <w:t xml:space="preserve"> will contact the </w:t>
      </w:r>
      <w:r w:rsidR="003A1AEE">
        <w:rPr>
          <w:rFonts w:asciiTheme="minorHAnsi" w:hAnsiTheme="minorHAnsi" w:cstheme="minorHAnsi"/>
        </w:rPr>
        <w:t>Landlord</w:t>
      </w:r>
      <w:r w:rsidRPr="003A1AEE">
        <w:rPr>
          <w:rFonts w:asciiTheme="minorHAnsi" w:hAnsiTheme="minorHAnsi" w:cstheme="minorHAnsi"/>
        </w:rPr>
        <w:t xml:space="preserve"> regularly to ensure successful tenancies for the referred Mitigation Fund clients and to maintain an effective partnership with the </w:t>
      </w:r>
      <w:r w:rsidR="003A1AEE">
        <w:rPr>
          <w:rFonts w:asciiTheme="minorHAnsi" w:hAnsiTheme="minorHAnsi" w:cstheme="minorHAnsi"/>
        </w:rPr>
        <w:t>Landlord</w:t>
      </w:r>
      <w:r w:rsidRPr="003A1AEE">
        <w:rPr>
          <w:rFonts w:asciiTheme="minorHAnsi" w:hAnsiTheme="minorHAnsi" w:cstheme="minorHAnsi"/>
        </w:rPr>
        <w:t>.</w:t>
      </w:r>
    </w:p>
    <w:p w:rsidR="00643FE8" w:rsidRPr="003A1AEE" w:rsidRDefault="00643FE8" w:rsidP="0040649B">
      <w:pPr>
        <w:widowControl/>
        <w:numPr>
          <w:ilvl w:val="0"/>
          <w:numId w:val="14"/>
        </w:numPr>
        <w:tabs>
          <w:tab w:val="left" w:pos="1440"/>
        </w:tabs>
        <w:autoSpaceDE/>
        <w:autoSpaceDN/>
        <w:spacing w:after="120"/>
        <w:ind w:left="1440" w:hanging="446"/>
        <w:rPr>
          <w:rFonts w:asciiTheme="minorHAnsi" w:hAnsiTheme="minorHAnsi" w:cstheme="minorHAnsi"/>
        </w:rPr>
      </w:pPr>
      <w:r w:rsidRPr="003A1AEE">
        <w:rPr>
          <w:rFonts w:asciiTheme="minorHAnsi" w:hAnsiTheme="minorHAnsi" w:cstheme="minorHAnsi"/>
        </w:rPr>
        <w:t xml:space="preserve">The </w:t>
      </w:r>
      <w:r w:rsidR="00A850C7">
        <w:rPr>
          <w:rFonts w:asciiTheme="minorHAnsi" w:hAnsiTheme="minorHAnsi" w:cstheme="minorHAnsi"/>
        </w:rPr>
        <w:t>Program Administrator</w:t>
      </w:r>
      <w:r w:rsidRPr="003A1AEE">
        <w:rPr>
          <w:rFonts w:asciiTheme="minorHAnsi" w:hAnsiTheme="minorHAnsi" w:cstheme="minorHAnsi"/>
        </w:rPr>
        <w:t xml:space="preserve"> will oversee the Mitigation Fund, which will cover damages </w:t>
      </w:r>
      <w:r w:rsidR="00886D5B">
        <w:rPr>
          <w:rFonts w:asciiTheme="minorHAnsi" w:hAnsiTheme="minorHAnsi" w:cstheme="minorHAnsi"/>
        </w:rPr>
        <w:t>c</w:t>
      </w:r>
      <w:r w:rsidRPr="003A1AEE">
        <w:rPr>
          <w:rFonts w:asciiTheme="minorHAnsi" w:hAnsiTheme="minorHAnsi" w:cstheme="minorHAnsi"/>
        </w:rPr>
        <w:t xml:space="preserve">aused by the Mitigation Fund tenants within the first two years of their tenancies.  The </w:t>
      </w:r>
      <w:r w:rsidR="00A850C7">
        <w:rPr>
          <w:rFonts w:asciiTheme="minorHAnsi" w:hAnsiTheme="minorHAnsi" w:cstheme="minorHAnsi"/>
        </w:rPr>
        <w:t>Program Administrator</w:t>
      </w:r>
      <w:r w:rsidRPr="003A1AEE">
        <w:rPr>
          <w:rFonts w:asciiTheme="minorHAnsi" w:hAnsiTheme="minorHAnsi" w:cstheme="minorHAnsi"/>
        </w:rPr>
        <w:t xml:space="preserve"> will verify and process all d</w:t>
      </w:r>
      <w:r w:rsidR="003A1AEE">
        <w:rPr>
          <w:rFonts w:asciiTheme="minorHAnsi" w:hAnsiTheme="minorHAnsi" w:cstheme="minorHAnsi"/>
        </w:rPr>
        <w:t>amage claims submitted and pay L</w:t>
      </w:r>
      <w:r w:rsidRPr="003A1AEE">
        <w:rPr>
          <w:rFonts w:asciiTheme="minorHAnsi" w:hAnsiTheme="minorHAnsi" w:cstheme="minorHAnsi"/>
        </w:rPr>
        <w:t xml:space="preserve">andlord for legitimate damages using the Mitigation Fund, in accordance with Mitigation Fund Guidelines.  </w:t>
      </w:r>
    </w:p>
    <w:p w:rsidR="00643FE8" w:rsidRPr="003A1AEE" w:rsidRDefault="00643FE8" w:rsidP="0040649B">
      <w:pPr>
        <w:widowControl/>
        <w:numPr>
          <w:ilvl w:val="0"/>
          <w:numId w:val="14"/>
        </w:numPr>
        <w:tabs>
          <w:tab w:val="left" w:pos="1440"/>
        </w:tabs>
        <w:autoSpaceDE/>
        <w:autoSpaceDN/>
        <w:spacing w:after="120"/>
        <w:ind w:left="1440" w:hanging="446"/>
        <w:rPr>
          <w:rFonts w:asciiTheme="minorHAnsi" w:hAnsiTheme="minorHAnsi" w:cstheme="minorHAnsi"/>
        </w:rPr>
      </w:pPr>
      <w:r w:rsidRPr="003A1AEE">
        <w:rPr>
          <w:rFonts w:asciiTheme="minorHAnsi" w:hAnsiTheme="minorHAnsi" w:cstheme="minorHAnsi"/>
        </w:rPr>
        <w:t xml:space="preserve">The </w:t>
      </w:r>
      <w:r w:rsidR="00A850C7">
        <w:rPr>
          <w:rFonts w:asciiTheme="minorHAnsi" w:hAnsiTheme="minorHAnsi" w:cstheme="minorHAnsi"/>
        </w:rPr>
        <w:t>Program Administrator</w:t>
      </w:r>
      <w:r w:rsidRPr="003A1AEE">
        <w:rPr>
          <w:rFonts w:asciiTheme="minorHAnsi" w:hAnsiTheme="minorHAnsi" w:cstheme="minorHAnsi"/>
        </w:rPr>
        <w:t xml:space="preserve"> will actively encourage ongoing feedback from the </w:t>
      </w:r>
      <w:r w:rsidR="003A1AEE">
        <w:rPr>
          <w:rFonts w:asciiTheme="minorHAnsi" w:hAnsiTheme="minorHAnsi" w:cstheme="minorHAnsi"/>
        </w:rPr>
        <w:t xml:space="preserve">Landlord </w:t>
      </w:r>
      <w:r w:rsidRPr="003A1AEE">
        <w:rPr>
          <w:rFonts w:asciiTheme="minorHAnsi" w:hAnsiTheme="minorHAnsi" w:cstheme="minorHAnsi"/>
        </w:rPr>
        <w:t xml:space="preserve">regarding the services provided to the </w:t>
      </w:r>
      <w:r w:rsidR="003A1AEE">
        <w:rPr>
          <w:rFonts w:asciiTheme="minorHAnsi" w:hAnsiTheme="minorHAnsi" w:cstheme="minorHAnsi"/>
        </w:rPr>
        <w:t>Landlord</w:t>
      </w:r>
      <w:r w:rsidRPr="003A1AEE">
        <w:rPr>
          <w:rFonts w:asciiTheme="minorHAnsi" w:hAnsiTheme="minorHAnsi" w:cstheme="minorHAnsi"/>
        </w:rPr>
        <w:t xml:space="preserve"> through this partnership. The </w:t>
      </w:r>
      <w:r w:rsidR="00A850C7">
        <w:rPr>
          <w:rFonts w:asciiTheme="minorHAnsi" w:hAnsiTheme="minorHAnsi" w:cstheme="minorHAnsi"/>
        </w:rPr>
        <w:t>Program Administrator</w:t>
      </w:r>
      <w:r w:rsidRPr="003A1AEE">
        <w:rPr>
          <w:rFonts w:asciiTheme="minorHAnsi" w:hAnsiTheme="minorHAnsi" w:cstheme="minorHAnsi"/>
        </w:rPr>
        <w:t xml:space="preserve"> commits to using feedback to improve the performance of the Mitigation Fund and become even better partners with </w:t>
      </w:r>
      <w:r w:rsidR="003A1AEE">
        <w:rPr>
          <w:rFonts w:asciiTheme="minorHAnsi" w:hAnsiTheme="minorHAnsi" w:cstheme="minorHAnsi"/>
        </w:rPr>
        <w:t>the Landlord</w:t>
      </w:r>
      <w:r w:rsidRPr="003A1AEE">
        <w:rPr>
          <w:rFonts w:asciiTheme="minorHAnsi" w:hAnsiTheme="minorHAnsi" w:cstheme="minorHAnsi"/>
        </w:rPr>
        <w:t>.</w:t>
      </w:r>
    </w:p>
    <w:p w:rsidR="00BC1918" w:rsidRPr="003A1AEE" w:rsidRDefault="00BC1918" w:rsidP="00725FA6">
      <w:pPr>
        <w:pStyle w:val="BodyText2"/>
        <w:spacing w:after="0" w:line="240" w:lineRule="auto"/>
        <w:rPr>
          <w:rFonts w:asciiTheme="minorHAnsi" w:hAnsiTheme="minorHAnsi" w:cstheme="minorHAnsi"/>
        </w:rPr>
      </w:pPr>
    </w:p>
    <w:p w:rsidR="00B94CCA" w:rsidRDefault="00B94CCA">
      <w:pPr>
        <w:rPr>
          <w:rFonts w:asciiTheme="minorHAnsi" w:eastAsia="Calibri" w:hAnsiTheme="minorHAnsi" w:cstheme="minorHAnsi"/>
          <w:b/>
        </w:rPr>
      </w:pPr>
      <w:r>
        <w:rPr>
          <w:rFonts w:asciiTheme="minorHAnsi" w:hAnsiTheme="minorHAnsi" w:cstheme="minorHAnsi"/>
          <w:b/>
        </w:rPr>
        <w:br w:type="page"/>
      </w:r>
    </w:p>
    <w:p w:rsidR="00643FE8" w:rsidRPr="003A1AEE" w:rsidRDefault="00BC1918" w:rsidP="005F22E5">
      <w:pPr>
        <w:pStyle w:val="BodyText3"/>
        <w:widowControl w:val="0"/>
        <w:numPr>
          <w:ilvl w:val="0"/>
          <w:numId w:val="10"/>
        </w:numPr>
        <w:spacing w:after="240"/>
        <w:ind w:left="634"/>
        <w:rPr>
          <w:rFonts w:asciiTheme="minorHAnsi" w:hAnsiTheme="minorHAnsi" w:cstheme="minorHAnsi"/>
          <w:b/>
          <w:sz w:val="22"/>
          <w:szCs w:val="22"/>
        </w:rPr>
      </w:pPr>
      <w:r w:rsidRPr="003A1AEE">
        <w:rPr>
          <w:rFonts w:asciiTheme="minorHAnsi" w:hAnsiTheme="minorHAnsi" w:cstheme="minorHAnsi"/>
          <w:b/>
          <w:sz w:val="22"/>
          <w:szCs w:val="22"/>
        </w:rPr>
        <w:lastRenderedPageBreak/>
        <w:t>Landlord</w:t>
      </w:r>
      <w:r w:rsidR="005F22E5">
        <w:rPr>
          <w:rFonts w:asciiTheme="minorHAnsi" w:hAnsiTheme="minorHAnsi" w:cstheme="minorHAnsi"/>
          <w:b/>
          <w:sz w:val="22"/>
          <w:szCs w:val="22"/>
        </w:rPr>
        <w:t xml:space="preserve"> Obligations</w:t>
      </w:r>
    </w:p>
    <w:p w:rsidR="00873DE7" w:rsidRPr="003A1AEE" w:rsidRDefault="00643FE8" w:rsidP="0040649B">
      <w:pPr>
        <w:widowControl/>
        <w:numPr>
          <w:ilvl w:val="0"/>
          <w:numId w:val="15"/>
        </w:numPr>
        <w:tabs>
          <w:tab w:val="left" w:pos="1440"/>
        </w:tabs>
        <w:autoSpaceDE/>
        <w:autoSpaceDN/>
        <w:spacing w:after="120"/>
        <w:ind w:left="1440" w:hanging="450"/>
        <w:rPr>
          <w:rFonts w:asciiTheme="minorHAnsi" w:hAnsiTheme="minorHAnsi" w:cstheme="minorHAnsi"/>
        </w:rPr>
      </w:pPr>
      <w:r w:rsidRPr="003A1AEE">
        <w:rPr>
          <w:rFonts w:asciiTheme="minorHAnsi" w:hAnsiTheme="minorHAnsi" w:cstheme="minorHAnsi"/>
        </w:rPr>
        <w:t xml:space="preserve">The </w:t>
      </w:r>
      <w:r w:rsidR="003A1AEE">
        <w:rPr>
          <w:rFonts w:asciiTheme="minorHAnsi" w:hAnsiTheme="minorHAnsi" w:cstheme="minorHAnsi"/>
        </w:rPr>
        <w:t>Landlord</w:t>
      </w:r>
      <w:r w:rsidRPr="003A1AEE">
        <w:rPr>
          <w:rFonts w:asciiTheme="minorHAnsi" w:hAnsiTheme="minorHAnsi" w:cstheme="minorHAnsi"/>
        </w:rPr>
        <w:t xml:space="preserve"> will use </w:t>
      </w:r>
      <w:r w:rsidR="00873DE7" w:rsidRPr="003A1AEE">
        <w:rPr>
          <w:rFonts w:asciiTheme="minorHAnsi" w:hAnsiTheme="minorHAnsi" w:cstheme="minorHAnsi"/>
        </w:rPr>
        <w:t>reduced screening. Landlord agrees to only screen applicants from the tenant pool as follows:</w:t>
      </w:r>
    </w:p>
    <w:p w:rsidR="00873DE7" w:rsidRPr="003A1AEE" w:rsidRDefault="00873DE7" w:rsidP="00886D5B">
      <w:pPr>
        <w:widowControl/>
        <w:numPr>
          <w:ilvl w:val="0"/>
          <w:numId w:val="35"/>
        </w:numPr>
        <w:tabs>
          <w:tab w:val="left" w:pos="1440"/>
        </w:tabs>
        <w:autoSpaceDE/>
        <w:autoSpaceDN/>
        <w:spacing w:after="120"/>
        <w:ind w:left="2250" w:hanging="450"/>
        <w:rPr>
          <w:rFonts w:asciiTheme="minorHAnsi" w:hAnsiTheme="minorHAnsi" w:cstheme="minorHAnsi"/>
        </w:rPr>
      </w:pPr>
      <w:r w:rsidRPr="00886D5B">
        <w:rPr>
          <w:rFonts w:asciiTheme="minorHAnsi" w:hAnsiTheme="minorHAnsi" w:cstheme="minorHAnsi"/>
        </w:rPr>
        <w:t>Housing History. Landlord agrees that it will not screen out tenant applications for non-payment eviction history and may only screen for cause or other criminal eviction history in the past three years. Landlord may and should consider as evidence of a tenant applicant’s housing history letters from service providers, community members and landlords.</w:t>
      </w:r>
    </w:p>
    <w:p w:rsidR="00873DE7" w:rsidRPr="003A1AEE" w:rsidRDefault="00873DE7" w:rsidP="00886D5B">
      <w:pPr>
        <w:widowControl/>
        <w:numPr>
          <w:ilvl w:val="0"/>
          <w:numId w:val="35"/>
        </w:numPr>
        <w:tabs>
          <w:tab w:val="left" w:pos="1440"/>
        </w:tabs>
        <w:autoSpaceDE/>
        <w:autoSpaceDN/>
        <w:spacing w:after="120"/>
        <w:ind w:left="2250" w:hanging="450"/>
        <w:rPr>
          <w:rFonts w:asciiTheme="minorHAnsi" w:hAnsiTheme="minorHAnsi" w:cstheme="minorHAnsi"/>
        </w:rPr>
      </w:pPr>
      <w:r w:rsidRPr="00886D5B">
        <w:rPr>
          <w:rFonts w:asciiTheme="minorHAnsi" w:hAnsiTheme="minorHAnsi" w:cstheme="minorHAnsi"/>
        </w:rPr>
        <w:t>Credit History. Landlord agrees to waive credit history screening.</w:t>
      </w:r>
    </w:p>
    <w:p w:rsidR="00873DE7" w:rsidRPr="003A1AEE" w:rsidRDefault="00873DE7" w:rsidP="00886D5B">
      <w:pPr>
        <w:widowControl/>
        <w:numPr>
          <w:ilvl w:val="0"/>
          <w:numId w:val="35"/>
        </w:numPr>
        <w:tabs>
          <w:tab w:val="left" w:pos="1440"/>
        </w:tabs>
        <w:autoSpaceDE/>
        <w:autoSpaceDN/>
        <w:spacing w:after="120"/>
        <w:ind w:left="2250" w:hanging="450"/>
        <w:rPr>
          <w:rFonts w:asciiTheme="minorHAnsi" w:hAnsiTheme="minorHAnsi" w:cstheme="minorHAnsi"/>
        </w:rPr>
      </w:pPr>
      <w:r w:rsidRPr="00886D5B">
        <w:rPr>
          <w:rFonts w:asciiTheme="minorHAnsi" w:hAnsiTheme="minorHAnsi" w:cstheme="minorHAnsi"/>
        </w:rPr>
        <w:t>Criminal Record History Screening. Any criminal record history screening must reflect an individualized assessment of the particular applicant’s background and housing history. If Landlord chooses to perform a criminal record history inquiry, Landlord may only consider the following:</w:t>
      </w:r>
    </w:p>
    <w:p w:rsidR="00725FA6" w:rsidRPr="003A1AEE" w:rsidRDefault="00725FA6" w:rsidP="0040649B">
      <w:pPr>
        <w:pStyle w:val="BodyText"/>
        <w:numPr>
          <w:ilvl w:val="0"/>
          <w:numId w:val="9"/>
        </w:numPr>
        <w:tabs>
          <w:tab w:val="left" w:pos="819"/>
        </w:tabs>
        <w:spacing w:after="120"/>
        <w:ind w:left="2880" w:right="893"/>
        <w:rPr>
          <w:rFonts w:asciiTheme="minorHAnsi" w:hAnsiTheme="minorHAnsi" w:cstheme="minorHAnsi"/>
        </w:rPr>
      </w:pPr>
      <w:r w:rsidRPr="003A1AEE">
        <w:rPr>
          <w:rFonts w:asciiTheme="minorHAnsi" w:hAnsiTheme="minorHAnsi" w:cstheme="minorHAnsi"/>
          <w:w w:val="105"/>
        </w:rPr>
        <w:t>If applicant, or a member of applicant’s household, is life-time registered sex</w:t>
      </w:r>
      <w:r w:rsidRPr="003A1AEE">
        <w:rPr>
          <w:rFonts w:asciiTheme="minorHAnsi" w:hAnsiTheme="minorHAnsi" w:cstheme="minorHAnsi"/>
          <w:spacing w:val="5"/>
          <w:w w:val="105"/>
        </w:rPr>
        <w:t xml:space="preserve"> </w:t>
      </w:r>
      <w:r w:rsidRPr="003A1AEE">
        <w:rPr>
          <w:rFonts w:asciiTheme="minorHAnsi" w:hAnsiTheme="minorHAnsi" w:cstheme="minorHAnsi"/>
          <w:w w:val="105"/>
        </w:rPr>
        <w:t>offender.</w:t>
      </w:r>
    </w:p>
    <w:p w:rsidR="00725FA6" w:rsidRPr="003A1AEE" w:rsidRDefault="00725FA6" w:rsidP="0040649B">
      <w:pPr>
        <w:pStyle w:val="ListParagraph"/>
        <w:numPr>
          <w:ilvl w:val="0"/>
          <w:numId w:val="9"/>
        </w:numPr>
        <w:tabs>
          <w:tab w:val="left" w:pos="819"/>
          <w:tab w:val="left" w:pos="820"/>
        </w:tabs>
        <w:spacing w:before="3" w:after="120" w:line="264" w:lineRule="auto"/>
        <w:ind w:left="2880" w:right="316"/>
        <w:rPr>
          <w:rFonts w:asciiTheme="minorHAnsi" w:hAnsiTheme="minorHAnsi" w:cstheme="minorHAnsi"/>
        </w:rPr>
      </w:pPr>
      <w:r w:rsidRPr="003A1AEE">
        <w:rPr>
          <w:rFonts w:asciiTheme="minorHAnsi" w:hAnsiTheme="minorHAnsi" w:cstheme="minorHAnsi"/>
          <w:w w:val="105"/>
        </w:rPr>
        <w:t>If applicant, or a member of applicant’s household, has been</w:t>
      </w:r>
      <w:r w:rsidR="00886D5B">
        <w:rPr>
          <w:rFonts w:asciiTheme="minorHAnsi" w:hAnsiTheme="minorHAnsi" w:cstheme="minorHAnsi"/>
          <w:w w:val="105"/>
        </w:rPr>
        <w:t xml:space="preserve"> </w:t>
      </w:r>
      <w:r w:rsidRPr="003A1AEE">
        <w:rPr>
          <w:rFonts w:asciiTheme="minorHAnsi" w:hAnsiTheme="minorHAnsi" w:cstheme="minorHAnsi"/>
          <w:w w:val="105"/>
        </w:rPr>
        <w:t>convicted of arson within the past three</w:t>
      </w:r>
      <w:r w:rsidRPr="003A1AEE">
        <w:rPr>
          <w:rFonts w:asciiTheme="minorHAnsi" w:hAnsiTheme="minorHAnsi" w:cstheme="minorHAnsi"/>
          <w:spacing w:val="41"/>
          <w:w w:val="105"/>
        </w:rPr>
        <w:t xml:space="preserve"> </w:t>
      </w:r>
      <w:r w:rsidRPr="003A1AEE">
        <w:rPr>
          <w:rFonts w:asciiTheme="minorHAnsi" w:hAnsiTheme="minorHAnsi" w:cstheme="minorHAnsi"/>
          <w:w w:val="105"/>
        </w:rPr>
        <w:t>years.</w:t>
      </w:r>
    </w:p>
    <w:p w:rsidR="00725FA6" w:rsidRPr="00B20411" w:rsidRDefault="00725FA6" w:rsidP="0040649B">
      <w:pPr>
        <w:pStyle w:val="ListParagraph"/>
        <w:numPr>
          <w:ilvl w:val="0"/>
          <w:numId w:val="9"/>
        </w:numPr>
        <w:tabs>
          <w:tab w:val="left" w:pos="819"/>
          <w:tab w:val="left" w:pos="820"/>
        </w:tabs>
        <w:spacing w:after="120" w:line="264" w:lineRule="auto"/>
        <w:ind w:left="2880" w:right="316"/>
        <w:rPr>
          <w:rFonts w:asciiTheme="minorHAnsi" w:hAnsiTheme="minorHAnsi" w:cstheme="minorHAnsi"/>
        </w:rPr>
      </w:pPr>
      <w:r w:rsidRPr="003A1AEE">
        <w:rPr>
          <w:rFonts w:asciiTheme="minorHAnsi" w:hAnsiTheme="minorHAnsi" w:cstheme="minorHAnsi"/>
          <w:w w:val="105"/>
        </w:rPr>
        <w:t>If applicant, or a member of applicant’s household, has been convicted</w:t>
      </w:r>
      <w:r w:rsidRPr="003A1AEE">
        <w:rPr>
          <w:rFonts w:asciiTheme="minorHAnsi" w:hAnsiTheme="minorHAnsi" w:cstheme="minorHAnsi"/>
          <w:spacing w:val="8"/>
          <w:w w:val="105"/>
        </w:rPr>
        <w:t xml:space="preserve"> </w:t>
      </w:r>
      <w:r w:rsidRPr="003A1AEE">
        <w:rPr>
          <w:rFonts w:asciiTheme="minorHAnsi" w:hAnsiTheme="minorHAnsi" w:cstheme="minorHAnsi"/>
          <w:w w:val="105"/>
        </w:rPr>
        <w:t>of</w:t>
      </w:r>
      <w:r w:rsidRPr="003A1AEE">
        <w:rPr>
          <w:rFonts w:asciiTheme="minorHAnsi" w:hAnsiTheme="minorHAnsi" w:cstheme="minorHAnsi"/>
          <w:spacing w:val="8"/>
          <w:w w:val="105"/>
        </w:rPr>
        <w:t xml:space="preserve"> </w:t>
      </w:r>
      <w:r w:rsidRPr="003A1AEE">
        <w:rPr>
          <w:rFonts w:asciiTheme="minorHAnsi" w:hAnsiTheme="minorHAnsi" w:cstheme="minorHAnsi"/>
          <w:w w:val="105"/>
        </w:rPr>
        <w:t>a</w:t>
      </w:r>
      <w:r w:rsidRPr="003A1AEE">
        <w:rPr>
          <w:rFonts w:asciiTheme="minorHAnsi" w:hAnsiTheme="minorHAnsi" w:cstheme="minorHAnsi"/>
          <w:spacing w:val="8"/>
          <w:w w:val="105"/>
        </w:rPr>
        <w:t xml:space="preserve"> </w:t>
      </w:r>
      <w:r w:rsidRPr="003A1AEE">
        <w:rPr>
          <w:rFonts w:asciiTheme="minorHAnsi" w:hAnsiTheme="minorHAnsi" w:cstheme="minorHAnsi"/>
          <w:w w:val="105"/>
        </w:rPr>
        <w:t>violent</w:t>
      </w:r>
      <w:r w:rsidRPr="003A1AEE">
        <w:rPr>
          <w:rFonts w:asciiTheme="minorHAnsi" w:hAnsiTheme="minorHAnsi" w:cstheme="minorHAnsi"/>
          <w:spacing w:val="8"/>
          <w:w w:val="105"/>
        </w:rPr>
        <w:t xml:space="preserve"> </w:t>
      </w:r>
      <w:r w:rsidRPr="003A1AEE">
        <w:rPr>
          <w:rFonts w:asciiTheme="minorHAnsi" w:hAnsiTheme="minorHAnsi" w:cstheme="minorHAnsi"/>
          <w:w w:val="105"/>
        </w:rPr>
        <w:t>felony</w:t>
      </w:r>
      <w:r w:rsidRPr="003A1AEE">
        <w:rPr>
          <w:rFonts w:asciiTheme="minorHAnsi" w:hAnsiTheme="minorHAnsi" w:cstheme="minorHAnsi"/>
          <w:spacing w:val="8"/>
          <w:w w:val="105"/>
        </w:rPr>
        <w:t xml:space="preserve"> </w:t>
      </w:r>
      <w:r w:rsidRPr="003A1AEE">
        <w:rPr>
          <w:rFonts w:asciiTheme="minorHAnsi" w:hAnsiTheme="minorHAnsi" w:cstheme="minorHAnsi"/>
          <w:w w:val="105"/>
        </w:rPr>
        <w:t>within</w:t>
      </w:r>
      <w:r w:rsidRPr="003A1AEE">
        <w:rPr>
          <w:rFonts w:asciiTheme="minorHAnsi" w:hAnsiTheme="minorHAnsi" w:cstheme="minorHAnsi"/>
          <w:spacing w:val="8"/>
          <w:w w:val="105"/>
        </w:rPr>
        <w:t xml:space="preserve"> </w:t>
      </w:r>
      <w:r w:rsidRPr="003A1AEE">
        <w:rPr>
          <w:rFonts w:asciiTheme="minorHAnsi" w:hAnsiTheme="minorHAnsi" w:cstheme="minorHAnsi"/>
          <w:w w:val="105"/>
        </w:rPr>
        <w:t>the</w:t>
      </w:r>
      <w:r w:rsidRPr="003A1AEE">
        <w:rPr>
          <w:rFonts w:asciiTheme="minorHAnsi" w:hAnsiTheme="minorHAnsi" w:cstheme="minorHAnsi"/>
          <w:spacing w:val="8"/>
          <w:w w:val="105"/>
        </w:rPr>
        <w:t xml:space="preserve"> </w:t>
      </w:r>
      <w:r w:rsidRPr="003A1AEE">
        <w:rPr>
          <w:rFonts w:asciiTheme="minorHAnsi" w:hAnsiTheme="minorHAnsi" w:cstheme="minorHAnsi"/>
          <w:w w:val="105"/>
        </w:rPr>
        <w:t>past</w:t>
      </w:r>
      <w:r w:rsidRPr="003A1AEE">
        <w:rPr>
          <w:rFonts w:asciiTheme="minorHAnsi" w:hAnsiTheme="minorHAnsi" w:cstheme="minorHAnsi"/>
          <w:spacing w:val="8"/>
          <w:w w:val="105"/>
        </w:rPr>
        <w:t xml:space="preserve"> </w:t>
      </w:r>
      <w:r w:rsidRPr="003A1AEE">
        <w:rPr>
          <w:rFonts w:asciiTheme="minorHAnsi" w:hAnsiTheme="minorHAnsi" w:cstheme="minorHAnsi"/>
          <w:w w:val="105"/>
        </w:rPr>
        <w:t>three</w:t>
      </w:r>
      <w:r w:rsidRPr="003A1AEE">
        <w:rPr>
          <w:rFonts w:asciiTheme="minorHAnsi" w:hAnsiTheme="minorHAnsi" w:cstheme="minorHAnsi"/>
          <w:spacing w:val="8"/>
          <w:w w:val="105"/>
        </w:rPr>
        <w:t xml:space="preserve"> </w:t>
      </w:r>
      <w:r w:rsidRPr="003A1AEE">
        <w:rPr>
          <w:rFonts w:asciiTheme="minorHAnsi" w:hAnsiTheme="minorHAnsi" w:cstheme="minorHAnsi"/>
          <w:w w:val="105"/>
        </w:rPr>
        <w:t>years.</w:t>
      </w:r>
    </w:p>
    <w:p w:rsidR="00B20411" w:rsidRPr="00B20411" w:rsidRDefault="00B20411" w:rsidP="00B20411">
      <w:pPr>
        <w:widowControl/>
        <w:numPr>
          <w:ilvl w:val="0"/>
          <w:numId w:val="15"/>
        </w:numPr>
        <w:tabs>
          <w:tab w:val="left" w:pos="1440"/>
        </w:tabs>
        <w:autoSpaceDE/>
        <w:autoSpaceDN/>
        <w:spacing w:after="120"/>
        <w:ind w:left="1440" w:hanging="450"/>
        <w:rPr>
          <w:rFonts w:asciiTheme="minorHAnsi" w:hAnsiTheme="minorHAnsi" w:cstheme="minorHAnsi"/>
        </w:rPr>
      </w:pPr>
      <w:r>
        <w:rPr>
          <w:rFonts w:asciiTheme="minorHAnsi" w:hAnsiTheme="minorHAnsi" w:cstheme="minorHAnsi"/>
        </w:rPr>
        <w:t xml:space="preserve">Landlords are encouraged not to automatically disqualify a household based on any of the above factors identified in Item 1.  </w:t>
      </w:r>
      <w:r w:rsidRPr="00B20411">
        <w:rPr>
          <w:rFonts w:asciiTheme="minorHAnsi" w:hAnsiTheme="minorHAnsi" w:cstheme="minorHAnsi"/>
        </w:rPr>
        <w:t>In some cases</w:t>
      </w:r>
      <w:r>
        <w:rPr>
          <w:rFonts w:asciiTheme="minorHAnsi" w:hAnsiTheme="minorHAnsi" w:cstheme="minorHAnsi"/>
        </w:rPr>
        <w:t>,</w:t>
      </w:r>
      <w:r w:rsidRPr="00B20411">
        <w:rPr>
          <w:rFonts w:asciiTheme="minorHAnsi" w:hAnsiTheme="minorHAnsi" w:cstheme="minorHAnsi"/>
        </w:rPr>
        <w:t xml:space="preserve"> an applicant who does not qualify under these screening criteria might still be an acceptable risk due to extenuating circumstances.  Such circumstances might include, but are not limited to, triggering events like severe health problems, recent death of spouse, domestic violence, recent divorce, or a temporary period of unemployment.  Such considerations also could include a change in circumstances, like drug rehabilitation.  Landlord/property manager agrees to consider extenuating circumstances, as detailed above.</w:t>
      </w:r>
    </w:p>
    <w:p w:rsidR="00836920" w:rsidRDefault="00725FA6" w:rsidP="00B20411">
      <w:pPr>
        <w:widowControl/>
        <w:numPr>
          <w:ilvl w:val="0"/>
          <w:numId w:val="15"/>
        </w:numPr>
        <w:tabs>
          <w:tab w:val="left" w:pos="1440"/>
        </w:tabs>
        <w:autoSpaceDE/>
        <w:autoSpaceDN/>
        <w:spacing w:after="120"/>
        <w:ind w:left="1440" w:hanging="450"/>
        <w:rPr>
          <w:rFonts w:asciiTheme="minorHAnsi" w:hAnsiTheme="minorHAnsi" w:cstheme="minorHAnsi"/>
        </w:rPr>
      </w:pPr>
      <w:r w:rsidRPr="00836920">
        <w:rPr>
          <w:rFonts w:asciiTheme="minorHAnsi" w:hAnsiTheme="minorHAnsi" w:cstheme="minorHAnsi"/>
        </w:rPr>
        <w:t>Landlord may not deny housing based on any other criminal record history of the applicant or the applicant’s household members. If Landlord intends to deny housing based upon No. 1-</w:t>
      </w:r>
      <w:r w:rsidR="00BC1918" w:rsidRPr="00836920">
        <w:rPr>
          <w:rFonts w:asciiTheme="minorHAnsi" w:hAnsiTheme="minorHAnsi" w:cstheme="minorHAnsi"/>
        </w:rPr>
        <w:t>3</w:t>
      </w:r>
      <w:r w:rsidRPr="00836920">
        <w:rPr>
          <w:rFonts w:asciiTheme="minorHAnsi" w:hAnsiTheme="minorHAnsi" w:cstheme="minorHAnsi"/>
        </w:rPr>
        <w:t xml:space="preserve"> above, Landlord must give applicant, along with the case manager, notice </w:t>
      </w:r>
      <w:r w:rsidR="00E03343">
        <w:rPr>
          <w:rFonts w:asciiTheme="minorHAnsi" w:hAnsiTheme="minorHAnsi" w:cstheme="minorHAnsi"/>
        </w:rPr>
        <w:t>and reason for</w:t>
      </w:r>
      <w:r w:rsidRPr="00836920">
        <w:rPr>
          <w:rFonts w:asciiTheme="minorHAnsi" w:hAnsiTheme="minorHAnsi" w:cstheme="minorHAnsi"/>
        </w:rPr>
        <w:t xml:space="preserve"> the denia</w:t>
      </w:r>
      <w:r w:rsidR="00E03343">
        <w:rPr>
          <w:rFonts w:asciiTheme="minorHAnsi" w:hAnsiTheme="minorHAnsi" w:cstheme="minorHAnsi"/>
        </w:rPr>
        <w:t>l</w:t>
      </w:r>
      <w:r w:rsidRPr="00836920">
        <w:rPr>
          <w:rFonts w:asciiTheme="minorHAnsi" w:hAnsiTheme="minorHAnsi" w:cstheme="minorHAnsi"/>
        </w:rPr>
        <w:t>.</w:t>
      </w:r>
    </w:p>
    <w:p w:rsidR="00836920" w:rsidRPr="00836920" w:rsidRDefault="00725FA6" w:rsidP="0040649B">
      <w:pPr>
        <w:widowControl/>
        <w:numPr>
          <w:ilvl w:val="0"/>
          <w:numId w:val="15"/>
        </w:numPr>
        <w:tabs>
          <w:tab w:val="left" w:pos="1440"/>
        </w:tabs>
        <w:autoSpaceDE/>
        <w:autoSpaceDN/>
        <w:spacing w:after="120"/>
        <w:ind w:left="1440" w:hanging="450"/>
        <w:rPr>
          <w:rFonts w:asciiTheme="minorHAnsi" w:hAnsiTheme="minorHAnsi" w:cstheme="minorHAnsi"/>
        </w:rPr>
      </w:pPr>
      <w:r w:rsidRPr="00836920">
        <w:rPr>
          <w:rFonts w:asciiTheme="minorHAnsi" w:hAnsiTheme="minorHAnsi" w:cstheme="minorHAnsi"/>
        </w:rPr>
        <w:t xml:space="preserve">The applicant, together with the case manager, will have 7 days to produce information on </w:t>
      </w:r>
      <w:r w:rsidR="00704CC5" w:rsidRPr="00836920">
        <w:rPr>
          <w:rFonts w:asciiTheme="minorHAnsi" w:hAnsiTheme="minorHAnsi" w:cstheme="minorHAnsi"/>
        </w:rPr>
        <w:t>e</w:t>
      </w:r>
      <w:r w:rsidRPr="00836920">
        <w:rPr>
          <w:rFonts w:asciiTheme="minorHAnsi" w:hAnsiTheme="minorHAnsi" w:cstheme="minorHAnsi"/>
        </w:rPr>
        <w:t>xtenuating circumstances, including letters of reference demonstrating the applicant was a good tenant prior to or after the conviction, evidence of rehabilitation, evidence that the criminal record history is erroneous, or other information in support of applicant’s tenancy. Landlord cannot deny housing prior to consideration of extenuating circumstances offered.</w:t>
      </w:r>
    </w:p>
    <w:p w:rsidR="00836920" w:rsidRPr="00836920" w:rsidRDefault="00836920" w:rsidP="0040649B">
      <w:pPr>
        <w:widowControl/>
        <w:numPr>
          <w:ilvl w:val="0"/>
          <w:numId w:val="15"/>
        </w:numPr>
        <w:tabs>
          <w:tab w:val="left" w:pos="1440"/>
        </w:tabs>
        <w:autoSpaceDE/>
        <w:autoSpaceDN/>
        <w:spacing w:after="120"/>
        <w:ind w:left="1440" w:hanging="450"/>
        <w:rPr>
          <w:rFonts w:asciiTheme="minorHAnsi" w:hAnsiTheme="minorHAnsi" w:cstheme="minorHAnsi"/>
        </w:rPr>
      </w:pPr>
      <w:r w:rsidRPr="00836920">
        <w:rPr>
          <w:rFonts w:asciiTheme="minorHAnsi" w:hAnsiTheme="minorHAnsi" w:cstheme="minorHAnsi"/>
        </w:rPr>
        <w:t>L</w:t>
      </w:r>
      <w:r w:rsidR="00725FA6" w:rsidRPr="00836920">
        <w:rPr>
          <w:rFonts w:asciiTheme="minorHAnsi" w:hAnsiTheme="minorHAnsi" w:cstheme="minorHAnsi"/>
        </w:rPr>
        <w:t>andlord agrees to offer tenancy to qualified tenant participants.</w:t>
      </w:r>
      <w:r w:rsidRPr="00836920">
        <w:rPr>
          <w:rFonts w:asciiTheme="minorHAnsi" w:hAnsiTheme="minorHAnsi" w:cstheme="minorHAnsi"/>
        </w:rPr>
        <w:t xml:space="preserve"> </w:t>
      </w:r>
    </w:p>
    <w:p w:rsidR="00873DE7" w:rsidRPr="00836920" w:rsidRDefault="00BC1918" w:rsidP="0040649B">
      <w:pPr>
        <w:widowControl/>
        <w:numPr>
          <w:ilvl w:val="0"/>
          <w:numId w:val="15"/>
        </w:numPr>
        <w:tabs>
          <w:tab w:val="left" w:pos="1440"/>
        </w:tabs>
        <w:autoSpaceDE/>
        <w:autoSpaceDN/>
        <w:spacing w:after="120"/>
        <w:ind w:left="1440" w:hanging="450"/>
        <w:rPr>
          <w:rFonts w:asciiTheme="minorHAnsi" w:hAnsiTheme="minorHAnsi" w:cstheme="minorHAnsi"/>
        </w:rPr>
      </w:pPr>
      <w:r w:rsidRPr="00836920">
        <w:rPr>
          <w:rFonts w:asciiTheme="minorHAnsi" w:hAnsiTheme="minorHAnsi" w:cstheme="minorHAnsi"/>
        </w:rPr>
        <w:t>The Landlord</w:t>
      </w:r>
      <w:r w:rsidR="00643FE8" w:rsidRPr="00836920">
        <w:rPr>
          <w:rFonts w:asciiTheme="minorHAnsi" w:hAnsiTheme="minorHAnsi" w:cstheme="minorHAnsi"/>
        </w:rPr>
        <w:t xml:space="preserve"> will strive to give the referring the Mitigation Fund Participating Agency a copy of the unsigned lease and house rules before or during the application process so that the referring agency can review the rental rules and responsibilities with the client.  The </w:t>
      </w:r>
      <w:r w:rsidR="003A1AEE" w:rsidRPr="00836920">
        <w:rPr>
          <w:rFonts w:asciiTheme="minorHAnsi" w:hAnsiTheme="minorHAnsi" w:cstheme="minorHAnsi"/>
        </w:rPr>
        <w:t>Landlord</w:t>
      </w:r>
      <w:r w:rsidR="00643FE8" w:rsidRPr="00836920">
        <w:rPr>
          <w:rFonts w:asciiTheme="minorHAnsi" w:hAnsiTheme="minorHAnsi" w:cstheme="minorHAnsi"/>
        </w:rPr>
        <w:t xml:space="preserve"> also will provide </w:t>
      </w:r>
      <w:r w:rsidR="00A850C7">
        <w:rPr>
          <w:rFonts w:asciiTheme="minorHAnsi" w:hAnsiTheme="minorHAnsi" w:cstheme="minorHAnsi"/>
        </w:rPr>
        <w:t>Program Administrator</w:t>
      </w:r>
      <w:r w:rsidR="00643FE8" w:rsidRPr="00836920">
        <w:rPr>
          <w:rFonts w:asciiTheme="minorHAnsi" w:hAnsiTheme="minorHAnsi" w:cstheme="minorHAnsi"/>
        </w:rPr>
        <w:t xml:space="preserve"> and the referring agency with a copy of the signed lease/rental </w:t>
      </w:r>
      <w:r w:rsidR="00643FE8" w:rsidRPr="00836920">
        <w:rPr>
          <w:rFonts w:asciiTheme="minorHAnsi" w:hAnsiTheme="minorHAnsi" w:cstheme="minorHAnsi"/>
        </w:rPr>
        <w:lastRenderedPageBreak/>
        <w:t xml:space="preserve">agreement, any house rules and the completed Move-In Condition Report, signed by the </w:t>
      </w:r>
      <w:r w:rsidRPr="00836920">
        <w:rPr>
          <w:rFonts w:asciiTheme="minorHAnsi" w:hAnsiTheme="minorHAnsi" w:cstheme="minorHAnsi"/>
        </w:rPr>
        <w:t>L</w:t>
      </w:r>
      <w:r w:rsidR="00A850C7">
        <w:rPr>
          <w:rFonts w:asciiTheme="minorHAnsi" w:hAnsiTheme="minorHAnsi" w:cstheme="minorHAnsi"/>
        </w:rPr>
        <w:t xml:space="preserve">andlord </w:t>
      </w:r>
      <w:r w:rsidR="00643FE8" w:rsidRPr="00836920">
        <w:rPr>
          <w:rFonts w:asciiTheme="minorHAnsi" w:hAnsiTheme="minorHAnsi" w:cstheme="minorHAnsi"/>
        </w:rPr>
        <w:t xml:space="preserve">and tenant, within 14 days after the tenant moves in.  </w:t>
      </w:r>
    </w:p>
    <w:p w:rsidR="00643FE8" w:rsidRPr="003A1AEE" w:rsidRDefault="00BC1918" w:rsidP="0040649B">
      <w:pPr>
        <w:widowControl/>
        <w:numPr>
          <w:ilvl w:val="0"/>
          <w:numId w:val="15"/>
        </w:numPr>
        <w:tabs>
          <w:tab w:val="left" w:pos="1440"/>
        </w:tabs>
        <w:autoSpaceDE/>
        <w:autoSpaceDN/>
        <w:spacing w:after="120"/>
        <w:ind w:left="1440" w:hanging="450"/>
        <w:rPr>
          <w:rFonts w:asciiTheme="minorHAnsi" w:hAnsiTheme="minorHAnsi" w:cstheme="minorHAnsi"/>
        </w:rPr>
      </w:pPr>
      <w:r w:rsidRPr="003A1AEE">
        <w:rPr>
          <w:rFonts w:asciiTheme="minorHAnsi" w:hAnsiTheme="minorHAnsi" w:cstheme="minorHAnsi"/>
        </w:rPr>
        <w:t>The Landlord</w:t>
      </w:r>
      <w:r w:rsidR="00643FE8" w:rsidRPr="003A1AEE">
        <w:rPr>
          <w:rFonts w:asciiTheme="minorHAnsi" w:hAnsiTheme="minorHAnsi" w:cstheme="minorHAnsi"/>
        </w:rPr>
        <w:t xml:space="preserve"> will send </w:t>
      </w:r>
      <w:r w:rsidR="00A850C7">
        <w:rPr>
          <w:rFonts w:asciiTheme="minorHAnsi" w:hAnsiTheme="minorHAnsi" w:cstheme="minorHAnsi"/>
        </w:rPr>
        <w:t>Program Administrator</w:t>
      </w:r>
      <w:r w:rsidR="00643FE8" w:rsidRPr="003A1AEE">
        <w:rPr>
          <w:rFonts w:asciiTheme="minorHAnsi" w:hAnsiTheme="minorHAnsi" w:cstheme="minorHAnsi"/>
        </w:rPr>
        <w:t xml:space="preserve"> and the </w:t>
      </w:r>
      <w:r w:rsidR="00A850C7">
        <w:rPr>
          <w:rFonts w:asciiTheme="minorHAnsi" w:hAnsiTheme="minorHAnsi" w:cstheme="minorHAnsi"/>
        </w:rPr>
        <w:t>Participating Agency</w:t>
      </w:r>
      <w:r w:rsidR="00643FE8" w:rsidRPr="003A1AEE">
        <w:rPr>
          <w:rFonts w:asciiTheme="minorHAnsi" w:hAnsiTheme="minorHAnsi" w:cstheme="minorHAnsi"/>
        </w:rPr>
        <w:t xml:space="preserve"> a copy of any changes to the lease and any house rules at the same time that the tenant</w:t>
      </w:r>
      <w:r w:rsidR="003A1AEE">
        <w:rPr>
          <w:rFonts w:asciiTheme="minorHAnsi" w:hAnsiTheme="minorHAnsi" w:cstheme="minorHAnsi"/>
        </w:rPr>
        <w:t xml:space="preserve"> is</w:t>
      </w:r>
      <w:r w:rsidR="00643FE8" w:rsidRPr="003A1AEE">
        <w:rPr>
          <w:rFonts w:asciiTheme="minorHAnsi" w:hAnsiTheme="minorHAnsi" w:cstheme="minorHAnsi"/>
        </w:rPr>
        <w:t xml:space="preserve"> notified of the changes.</w:t>
      </w:r>
      <w:r w:rsidR="002344A1">
        <w:rPr>
          <w:rFonts w:asciiTheme="minorHAnsi" w:hAnsiTheme="minorHAnsi" w:cstheme="minorHAnsi"/>
        </w:rPr>
        <w:t xml:space="preserve"> Changes to the lease are limited to those allowed by California law.</w:t>
      </w:r>
    </w:p>
    <w:p w:rsidR="00643FE8" w:rsidRPr="003A1AEE" w:rsidRDefault="00BC1918" w:rsidP="0040649B">
      <w:pPr>
        <w:widowControl/>
        <w:numPr>
          <w:ilvl w:val="0"/>
          <w:numId w:val="15"/>
        </w:numPr>
        <w:tabs>
          <w:tab w:val="left" w:pos="1440"/>
        </w:tabs>
        <w:autoSpaceDE/>
        <w:autoSpaceDN/>
        <w:spacing w:after="120"/>
        <w:ind w:left="1440" w:hanging="450"/>
        <w:rPr>
          <w:rFonts w:asciiTheme="minorHAnsi" w:hAnsiTheme="minorHAnsi" w:cstheme="minorHAnsi"/>
        </w:rPr>
      </w:pPr>
      <w:r w:rsidRPr="003A1AEE">
        <w:rPr>
          <w:rFonts w:asciiTheme="minorHAnsi" w:hAnsiTheme="minorHAnsi" w:cstheme="minorHAnsi"/>
        </w:rPr>
        <w:t>The Landlord</w:t>
      </w:r>
      <w:r w:rsidR="00643FE8" w:rsidRPr="003A1AEE">
        <w:rPr>
          <w:rFonts w:asciiTheme="minorHAnsi" w:hAnsiTheme="minorHAnsi" w:cstheme="minorHAnsi"/>
        </w:rPr>
        <w:t xml:space="preserve"> will provide those clients referred through Participating Agencies with housing that is affordable and well maintained over the length of the clients’ tenancies.</w:t>
      </w:r>
    </w:p>
    <w:p w:rsidR="00873DE7" w:rsidRPr="003A1AEE" w:rsidRDefault="00BC1918" w:rsidP="0040649B">
      <w:pPr>
        <w:widowControl/>
        <w:numPr>
          <w:ilvl w:val="0"/>
          <w:numId w:val="15"/>
        </w:numPr>
        <w:tabs>
          <w:tab w:val="left" w:pos="1440"/>
        </w:tabs>
        <w:autoSpaceDE/>
        <w:autoSpaceDN/>
        <w:spacing w:after="120"/>
        <w:ind w:left="1440" w:hanging="450"/>
        <w:rPr>
          <w:rFonts w:asciiTheme="minorHAnsi" w:hAnsiTheme="minorHAnsi" w:cstheme="minorHAnsi"/>
        </w:rPr>
      </w:pPr>
      <w:r w:rsidRPr="003A1AEE">
        <w:rPr>
          <w:rFonts w:asciiTheme="minorHAnsi" w:hAnsiTheme="minorHAnsi" w:cstheme="minorHAnsi"/>
        </w:rPr>
        <w:t>The Landlord</w:t>
      </w:r>
      <w:r w:rsidR="00643FE8" w:rsidRPr="003A1AEE">
        <w:rPr>
          <w:rFonts w:asciiTheme="minorHAnsi" w:hAnsiTheme="minorHAnsi" w:cstheme="minorHAnsi"/>
        </w:rPr>
        <w:t xml:space="preserve"> will communicate orally and/or in writing with the referring Participating Agency and/or </w:t>
      </w:r>
      <w:r w:rsidR="00A850C7">
        <w:rPr>
          <w:rFonts w:asciiTheme="minorHAnsi" w:hAnsiTheme="minorHAnsi" w:cstheme="minorHAnsi"/>
        </w:rPr>
        <w:t>Program Administrator</w:t>
      </w:r>
      <w:r w:rsidR="00643FE8" w:rsidRPr="003A1AEE">
        <w:rPr>
          <w:rFonts w:asciiTheme="minorHAnsi" w:hAnsiTheme="minorHAnsi" w:cstheme="minorHAnsi"/>
        </w:rPr>
        <w:t xml:space="preserve"> when problems arise with the referred clients.  Problems may include issues raised during the application process (i.e. incomplete information or failure to meet screening criteria) or during tenancy.  </w:t>
      </w:r>
    </w:p>
    <w:p w:rsidR="00725FA6" w:rsidRPr="003A1AEE" w:rsidRDefault="00643FE8" w:rsidP="0040649B">
      <w:pPr>
        <w:widowControl/>
        <w:numPr>
          <w:ilvl w:val="0"/>
          <w:numId w:val="15"/>
        </w:numPr>
        <w:tabs>
          <w:tab w:val="left" w:pos="1440"/>
        </w:tabs>
        <w:autoSpaceDE/>
        <w:autoSpaceDN/>
        <w:spacing w:after="120"/>
        <w:ind w:left="1440" w:hanging="450"/>
        <w:rPr>
          <w:rFonts w:asciiTheme="minorHAnsi" w:hAnsiTheme="minorHAnsi" w:cstheme="minorHAnsi"/>
        </w:rPr>
      </w:pPr>
      <w:r w:rsidRPr="003A1AEE">
        <w:rPr>
          <w:rFonts w:asciiTheme="minorHAnsi" w:hAnsiTheme="minorHAnsi" w:cstheme="minorHAnsi"/>
        </w:rPr>
        <w:t xml:space="preserve">Specifically, the </w:t>
      </w:r>
      <w:r w:rsidR="00C34538" w:rsidRPr="003A1AEE">
        <w:rPr>
          <w:rFonts w:asciiTheme="minorHAnsi" w:hAnsiTheme="minorHAnsi" w:cstheme="minorHAnsi"/>
        </w:rPr>
        <w:t>Landlord</w:t>
      </w:r>
      <w:r w:rsidRPr="003A1AEE">
        <w:rPr>
          <w:rFonts w:asciiTheme="minorHAnsi" w:hAnsiTheme="minorHAnsi" w:cstheme="minorHAnsi"/>
        </w:rPr>
        <w:t xml:space="preserve"> </w:t>
      </w:r>
      <w:r w:rsidR="00C34538" w:rsidRPr="003A1AEE">
        <w:rPr>
          <w:rFonts w:asciiTheme="minorHAnsi" w:hAnsiTheme="minorHAnsi" w:cstheme="minorHAnsi"/>
        </w:rPr>
        <w:t>agrees</w:t>
      </w:r>
      <w:r w:rsidRPr="003A1AEE">
        <w:rPr>
          <w:rFonts w:asciiTheme="minorHAnsi" w:hAnsiTheme="minorHAnsi" w:cstheme="minorHAnsi"/>
        </w:rPr>
        <w:t xml:space="preserve"> to notify the Participating Agency and/or </w:t>
      </w:r>
      <w:r w:rsidR="00A850C7">
        <w:rPr>
          <w:rFonts w:asciiTheme="minorHAnsi" w:hAnsiTheme="minorHAnsi" w:cstheme="minorHAnsi"/>
        </w:rPr>
        <w:t>Program Administrator</w:t>
      </w:r>
      <w:r w:rsidR="00725FA6" w:rsidRPr="003A1AEE">
        <w:rPr>
          <w:rFonts w:asciiTheme="minorHAnsi" w:hAnsiTheme="minorHAnsi" w:cstheme="minorHAnsi"/>
        </w:rPr>
        <w:t xml:space="preserve"> in the event of </w:t>
      </w:r>
      <w:r w:rsidRPr="003A1AEE">
        <w:rPr>
          <w:rFonts w:asciiTheme="minorHAnsi" w:hAnsiTheme="minorHAnsi" w:cstheme="minorHAnsi"/>
        </w:rPr>
        <w:t xml:space="preserve">1) issues that may lead to a written notice to the tenant, 2) any type of written notice to the tenant, 3) late payment of rent, 4) any other issues or action that may affect the continuation of tenant’s tenancy, and 5) awareness of any potential or actual damage to the rental unit.  </w:t>
      </w:r>
    </w:p>
    <w:p w:rsidR="00643FE8" w:rsidRPr="003A1AEE" w:rsidRDefault="00643FE8" w:rsidP="0040649B">
      <w:pPr>
        <w:widowControl/>
        <w:numPr>
          <w:ilvl w:val="0"/>
          <w:numId w:val="15"/>
        </w:numPr>
        <w:tabs>
          <w:tab w:val="left" w:pos="1440"/>
        </w:tabs>
        <w:autoSpaceDE/>
        <w:autoSpaceDN/>
        <w:spacing w:after="120"/>
        <w:ind w:left="1440" w:hanging="450"/>
        <w:rPr>
          <w:rFonts w:asciiTheme="minorHAnsi" w:hAnsiTheme="minorHAnsi" w:cstheme="minorHAnsi"/>
        </w:rPr>
      </w:pPr>
      <w:r w:rsidRPr="003A1AEE">
        <w:rPr>
          <w:rFonts w:asciiTheme="minorHAnsi" w:hAnsiTheme="minorHAnsi" w:cstheme="minorHAnsi"/>
        </w:rPr>
        <w:t xml:space="preserve">The goal is to communicate with the Participating Agency and/or </w:t>
      </w:r>
      <w:r w:rsidR="00A850C7">
        <w:rPr>
          <w:rFonts w:asciiTheme="minorHAnsi" w:hAnsiTheme="minorHAnsi" w:cstheme="minorHAnsi"/>
        </w:rPr>
        <w:t>Program Administrator</w:t>
      </w:r>
      <w:r w:rsidRPr="003A1AEE">
        <w:rPr>
          <w:rFonts w:asciiTheme="minorHAnsi" w:hAnsiTheme="minorHAnsi" w:cstheme="minorHAnsi"/>
        </w:rPr>
        <w:t xml:space="preserve"> and work together to resolve issues before moving towards an eviction and/or any action that may j</w:t>
      </w:r>
      <w:r w:rsidR="005F559B">
        <w:rPr>
          <w:rFonts w:asciiTheme="minorHAnsi" w:hAnsiTheme="minorHAnsi" w:cstheme="minorHAnsi"/>
        </w:rPr>
        <w:t xml:space="preserve">eopardize the tenant’s housing.  </w:t>
      </w:r>
      <w:r w:rsidR="005F559B" w:rsidRPr="005F559B">
        <w:rPr>
          <w:rFonts w:asciiTheme="minorHAnsi" w:hAnsiTheme="minorHAnsi" w:cstheme="minorHAnsi"/>
        </w:rPr>
        <w:t xml:space="preserve">Landlords are expected to fully commit in good faith to resolving issues with tenants. Prior to beginning the process to terminate tenancy, landlord will provide case manager </w:t>
      </w:r>
      <w:r w:rsidR="005F559B">
        <w:rPr>
          <w:rFonts w:asciiTheme="minorHAnsi" w:hAnsiTheme="minorHAnsi" w:cstheme="minorHAnsi"/>
        </w:rPr>
        <w:t xml:space="preserve">a ten (10) </w:t>
      </w:r>
      <w:r w:rsidR="005F559B" w:rsidRPr="005F559B">
        <w:rPr>
          <w:rFonts w:asciiTheme="minorHAnsi" w:hAnsiTheme="minorHAnsi" w:cstheme="minorHAnsi"/>
        </w:rPr>
        <w:t>day notice so that alternative housing arrangements can be made for the tenant.</w:t>
      </w:r>
    </w:p>
    <w:p w:rsidR="00643FE8" w:rsidRPr="003A1AEE" w:rsidRDefault="00C34538" w:rsidP="0040649B">
      <w:pPr>
        <w:widowControl/>
        <w:numPr>
          <w:ilvl w:val="0"/>
          <w:numId w:val="15"/>
        </w:numPr>
        <w:tabs>
          <w:tab w:val="left" w:pos="1440"/>
        </w:tabs>
        <w:autoSpaceDE/>
        <w:autoSpaceDN/>
        <w:spacing w:after="120"/>
        <w:ind w:left="1440" w:hanging="450"/>
        <w:rPr>
          <w:rFonts w:asciiTheme="minorHAnsi" w:hAnsiTheme="minorHAnsi" w:cstheme="minorHAnsi"/>
        </w:rPr>
      </w:pPr>
      <w:r w:rsidRPr="003A1AEE">
        <w:rPr>
          <w:rFonts w:asciiTheme="minorHAnsi" w:hAnsiTheme="minorHAnsi" w:cstheme="minorHAnsi"/>
        </w:rPr>
        <w:t>Landlord</w:t>
      </w:r>
      <w:r w:rsidR="00643FE8" w:rsidRPr="003A1AEE">
        <w:rPr>
          <w:rFonts w:asciiTheme="minorHAnsi" w:hAnsiTheme="minorHAnsi" w:cstheme="minorHAnsi"/>
        </w:rPr>
        <w:t xml:space="preserve"> will quickly notify</w:t>
      </w:r>
      <w:r w:rsidR="00873DE7" w:rsidRPr="003A1AEE">
        <w:rPr>
          <w:rFonts w:asciiTheme="minorHAnsi" w:hAnsiTheme="minorHAnsi" w:cstheme="minorHAnsi"/>
        </w:rPr>
        <w:t xml:space="preserve"> the</w:t>
      </w:r>
      <w:r w:rsidR="00643FE8" w:rsidRPr="003A1AEE">
        <w:rPr>
          <w:rFonts w:asciiTheme="minorHAnsi" w:hAnsiTheme="minorHAnsi" w:cstheme="minorHAnsi"/>
        </w:rPr>
        <w:t xml:space="preserve"> </w:t>
      </w:r>
      <w:r w:rsidR="00A850C7" w:rsidRPr="003A1AEE">
        <w:rPr>
          <w:rFonts w:asciiTheme="minorHAnsi" w:hAnsiTheme="minorHAnsi" w:cstheme="minorHAnsi"/>
        </w:rPr>
        <w:t xml:space="preserve">Participating Agency and/or </w:t>
      </w:r>
      <w:r w:rsidR="00A850C7">
        <w:rPr>
          <w:rFonts w:asciiTheme="minorHAnsi" w:hAnsiTheme="minorHAnsi" w:cstheme="minorHAnsi"/>
        </w:rPr>
        <w:t>Program Administrator</w:t>
      </w:r>
      <w:r w:rsidR="00A850C7" w:rsidRPr="003A1AEE">
        <w:rPr>
          <w:rFonts w:asciiTheme="minorHAnsi" w:hAnsiTheme="minorHAnsi" w:cstheme="minorHAnsi"/>
        </w:rPr>
        <w:t xml:space="preserve"> </w:t>
      </w:r>
      <w:r w:rsidR="00643FE8" w:rsidRPr="003A1AEE">
        <w:rPr>
          <w:rFonts w:asciiTheme="minorHAnsi" w:hAnsiTheme="minorHAnsi" w:cstheme="minorHAnsi"/>
        </w:rPr>
        <w:t xml:space="preserve">when issues arise and work closely with them to prevent damages.  If damages occur despite early interventions, the </w:t>
      </w:r>
      <w:r w:rsidR="003A1AEE">
        <w:rPr>
          <w:rFonts w:asciiTheme="minorHAnsi" w:hAnsiTheme="minorHAnsi" w:cstheme="minorHAnsi"/>
        </w:rPr>
        <w:t>Landlord</w:t>
      </w:r>
      <w:r w:rsidR="00643FE8" w:rsidRPr="003A1AEE">
        <w:rPr>
          <w:rFonts w:asciiTheme="minorHAnsi" w:hAnsiTheme="minorHAnsi" w:cstheme="minorHAnsi"/>
        </w:rPr>
        <w:t xml:space="preserve"> will follow the Mitigation Fund Guidelines in seeking reimbursement from </w:t>
      </w:r>
      <w:r w:rsidR="00A850C7">
        <w:rPr>
          <w:rFonts w:asciiTheme="minorHAnsi" w:hAnsiTheme="minorHAnsi" w:cstheme="minorHAnsi"/>
        </w:rPr>
        <w:t>Program Administrator</w:t>
      </w:r>
      <w:r w:rsidR="00643FE8" w:rsidRPr="003A1AEE">
        <w:rPr>
          <w:rFonts w:asciiTheme="minorHAnsi" w:hAnsiTheme="minorHAnsi" w:cstheme="minorHAnsi"/>
        </w:rPr>
        <w:t xml:space="preserve"> for damages caused by tenants.  </w:t>
      </w:r>
      <w:r w:rsidRPr="003A1AEE">
        <w:rPr>
          <w:rFonts w:asciiTheme="minorHAnsi" w:hAnsiTheme="minorHAnsi" w:cstheme="minorHAnsi"/>
        </w:rPr>
        <w:t>The Landlord</w:t>
      </w:r>
      <w:r w:rsidR="00643FE8" w:rsidRPr="003A1AEE">
        <w:rPr>
          <w:rFonts w:asciiTheme="minorHAnsi" w:hAnsiTheme="minorHAnsi" w:cstheme="minorHAnsi"/>
        </w:rPr>
        <w:t xml:space="preserve"> will submit a </w:t>
      </w:r>
      <w:r w:rsidR="00643FE8" w:rsidRPr="004C331D">
        <w:rPr>
          <w:rFonts w:asciiTheme="minorHAnsi" w:hAnsiTheme="minorHAnsi" w:cstheme="minorHAnsi"/>
        </w:rPr>
        <w:t>Claim Form</w:t>
      </w:r>
      <w:r w:rsidR="00643FE8" w:rsidRPr="003A1AEE">
        <w:rPr>
          <w:rFonts w:asciiTheme="minorHAnsi" w:hAnsiTheme="minorHAnsi" w:cstheme="minorHAnsi"/>
        </w:rPr>
        <w:t xml:space="preserve"> within</w:t>
      </w:r>
      <w:r w:rsidR="00FF52D5">
        <w:rPr>
          <w:rFonts w:asciiTheme="minorHAnsi" w:hAnsiTheme="minorHAnsi" w:cstheme="minorHAnsi"/>
        </w:rPr>
        <w:t xml:space="preserve"> thirty</w:t>
      </w:r>
      <w:r w:rsidR="00FF52D5" w:rsidRPr="00CE0818">
        <w:rPr>
          <w:rFonts w:asciiTheme="minorHAnsi" w:hAnsiTheme="minorHAnsi" w:cstheme="minorHAnsi"/>
          <w:spacing w:val="-14"/>
        </w:rPr>
        <w:t xml:space="preserve"> </w:t>
      </w:r>
      <w:r w:rsidR="00FF52D5">
        <w:rPr>
          <w:rFonts w:asciiTheme="minorHAnsi" w:hAnsiTheme="minorHAnsi" w:cstheme="minorHAnsi"/>
          <w:spacing w:val="-14"/>
        </w:rPr>
        <w:t>(</w:t>
      </w:r>
      <w:r w:rsidR="00FF52D5" w:rsidRPr="00CE0818">
        <w:rPr>
          <w:rFonts w:asciiTheme="minorHAnsi" w:hAnsiTheme="minorHAnsi" w:cstheme="minorHAnsi"/>
        </w:rPr>
        <w:t>30</w:t>
      </w:r>
      <w:r w:rsidR="00FF52D5">
        <w:rPr>
          <w:rFonts w:asciiTheme="minorHAnsi" w:hAnsiTheme="minorHAnsi" w:cstheme="minorHAnsi"/>
        </w:rPr>
        <w:t>)</w:t>
      </w:r>
      <w:r w:rsidR="00FF52D5" w:rsidRPr="00CE0818">
        <w:rPr>
          <w:rFonts w:asciiTheme="minorHAnsi" w:hAnsiTheme="minorHAnsi" w:cstheme="minorHAnsi"/>
          <w:spacing w:val="-16"/>
        </w:rPr>
        <w:t xml:space="preserve"> </w:t>
      </w:r>
      <w:r w:rsidR="00FF52D5" w:rsidRPr="00CE0818">
        <w:rPr>
          <w:rFonts w:asciiTheme="minorHAnsi" w:hAnsiTheme="minorHAnsi" w:cstheme="minorHAnsi"/>
        </w:rPr>
        <w:t>calendar</w:t>
      </w:r>
      <w:r w:rsidR="00FF52D5" w:rsidRPr="00CE0818">
        <w:rPr>
          <w:rFonts w:asciiTheme="minorHAnsi" w:hAnsiTheme="minorHAnsi" w:cstheme="minorHAnsi"/>
          <w:spacing w:val="-17"/>
        </w:rPr>
        <w:t xml:space="preserve"> </w:t>
      </w:r>
      <w:r w:rsidR="00FF52D5" w:rsidRPr="00CE0818">
        <w:rPr>
          <w:rFonts w:asciiTheme="minorHAnsi" w:hAnsiTheme="minorHAnsi" w:cstheme="minorHAnsi"/>
        </w:rPr>
        <w:t>days of the lease termination</w:t>
      </w:r>
      <w:r w:rsidR="00FF52D5" w:rsidRPr="00CE0818">
        <w:rPr>
          <w:rFonts w:asciiTheme="minorHAnsi" w:hAnsiTheme="minorHAnsi" w:cstheme="minorHAnsi"/>
          <w:spacing w:val="-2"/>
        </w:rPr>
        <w:t xml:space="preserve"> </w:t>
      </w:r>
      <w:r w:rsidR="00FF52D5" w:rsidRPr="00CE0818">
        <w:rPr>
          <w:rFonts w:asciiTheme="minorHAnsi" w:hAnsiTheme="minorHAnsi" w:cstheme="minorHAnsi"/>
        </w:rPr>
        <w:t>date</w:t>
      </w:r>
      <w:r w:rsidR="00643FE8" w:rsidRPr="003A1AEE">
        <w:rPr>
          <w:rFonts w:asciiTheme="minorHAnsi" w:hAnsiTheme="minorHAnsi" w:cstheme="minorHAnsi"/>
        </w:rPr>
        <w:t xml:space="preserve">.  </w:t>
      </w:r>
    </w:p>
    <w:p w:rsidR="00643FE8" w:rsidRPr="003A1AEE" w:rsidRDefault="00C34538" w:rsidP="0040649B">
      <w:pPr>
        <w:widowControl/>
        <w:numPr>
          <w:ilvl w:val="0"/>
          <w:numId w:val="15"/>
        </w:numPr>
        <w:tabs>
          <w:tab w:val="left" w:pos="1440"/>
        </w:tabs>
        <w:autoSpaceDE/>
        <w:autoSpaceDN/>
        <w:spacing w:after="120"/>
        <w:ind w:left="1440" w:hanging="450"/>
        <w:rPr>
          <w:rFonts w:asciiTheme="minorHAnsi" w:hAnsiTheme="minorHAnsi" w:cstheme="minorHAnsi"/>
        </w:rPr>
      </w:pPr>
      <w:r w:rsidRPr="003A1AEE">
        <w:rPr>
          <w:rFonts w:asciiTheme="minorHAnsi" w:hAnsiTheme="minorHAnsi" w:cstheme="minorHAnsi"/>
        </w:rPr>
        <w:t>Landlord</w:t>
      </w:r>
      <w:r w:rsidR="00643FE8" w:rsidRPr="003A1AEE">
        <w:rPr>
          <w:rFonts w:asciiTheme="minorHAnsi" w:hAnsiTheme="minorHAnsi" w:cstheme="minorHAnsi"/>
        </w:rPr>
        <w:t xml:space="preserve"> will communicate orally and/or in writing with </w:t>
      </w:r>
      <w:r w:rsidR="00A850C7">
        <w:rPr>
          <w:rFonts w:asciiTheme="minorHAnsi" w:hAnsiTheme="minorHAnsi" w:cstheme="minorHAnsi"/>
        </w:rPr>
        <w:t>Program Administrator</w:t>
      </w:r>
      <w:r w:rsidR="00643FE8" w:rsidRPr="003A1AEE">
        <w:rPr>
          <w:rFonts w:asciiTheme="minorHAnsi" w:hAnsiTheme="minorHAnsi" w:cstheme="minorHAnsi"/>
        </w:rPr>
        <w:t xml:space="preserve"> whenever any issues or concerns arise regarding this partnership.  The goal is to strengthen this partnership and provide an opportunity for correction and improvement before moving towards any action that may jeopardize this Partnership Agreement.</w:t>
      </w:r>
    </w:p>
    <w:p w:rsidR="00643FE8" w:rsidRPr="003A1AEE" w:rsidRDefault="00643FE8" w:rsidP="00643FE8">
      <w:pPr>
        <w:rPr>
          <w:rFonts w:asciiTheme="minorHAnsi" w:hAnsiTheme="minorHAnsi" w:cstheme="minorHAnsi"/>
        </w:rPr>
      </w:pPr>
    </w:p>
    <w:p w:rsidR="00C34538" w:rsidRDefault="00C34538" w:rsidP="005F22E5">
      <w:pPr>
        <w:pStyle w:val="BodyText3"/>
        <w:widowControl w:val="0"/>
        <w:numPr>
          <w:ilvl w:val="0"/>
          <w:numId w:val="10"/>
        </w:numPr>
        <w:spacing w:after="240"/>
        <w:ind w:left="634"/>
        <w:rPr>
          <w:rFonts w:asciiTheme="minorHAnsi" w:hAnsiTheme="minorHAnsi" w:cstheme="minorHAnsi"/>
          <w:b/>
          <w:sz w:val="22"/>
          <w:szCs w:val="22"/>
        </w:rPr>
      </w:pPr>
      <w:r w:rsidRPr="003A1AEE">
        <w:rPr>
          <w:rFonts w:asciiTheme="minorHAnsi" w:hAnsiTheme="minorHAnsi" w:cstheme="minorHAnsi"/>
          <w:b/>
          <w:sz w:val="22"/>
          <w:szCs w:val="22"/>
        </w:rPr>
        <w:t>Lease</w:t>
      </w:r>
    </w:p>
    <w:p w:rsidR="0065195D" w:rsidRPr="00C27CFB" w:rsidRDefault="0065195D" w:rsidP="0040649B">
      <w:pPr>
        <w:widowControl/>
        <w:numPr>
          <w:ilvl w:val="0"/>
          <w:numId w:val="26"/>
        </w:numPr>
        <w:tabs>
          <w:tab w:val="left" w:pos="1440"/>
        </w:tabs>
        <w:autoSpaceDE/>
        <w:autoSpaceDN/>
        <w:spacing w:after="120"/>
        <w:ind w:left="1440" w:hanging="446"/>
        <w:rPr>
          <w:rFonts w:asciiTheme="minorHAnsi" w:hAnsiTheme="minorHAnsi" w:cstheme="minorHAnsi"/>
        </w:rPr>
      </w:pPr>
      <w:r w:rsidRPr="00C27CFB">
        <w:rPr>
          <w:rFonts w:asciiTheme="minorHAnsi" w:hAnsiTheme="minorHAnsi" w:cstheme="minorHAnsi"/>
        </w:rPr>
        <w:t>Rental Assistance Projects:</w:t>
      </w:r>
    </w:p>
    <w:p w:rsidR="00DB1FB6" w:rsidRDefault="003A1AEE" w:rsidP="0065195D">
      <w:pPr>
        <w:widowControl/>
        <w:numPr>
          <w:ilvl w:val="1"/>
          <w:numId w:val="26"/>
        </w:numPr>
        <w:tabs>
          <w:tab w:val="left" w:pos="2250"/>
        </w:tabs>
        <w:autoSpaceDE/>
        <w:autoSpaceDN/>
        <w:spacing w:after="120"/>
        <w:ind w:left="2250" w:hanging="450"/>
        <w:rPr>
          <w:rFonts w:asciiTheme="minorHAnsi" w:hAnsiTheme="minorHAnsi" w:cstheme="minorHAnsi"/>
        </w:rPr>
      </w:pPr>
      <w:r w:rsidRPr="00DB1FB6">
        <w:rPr>
          <w:rFonts w:asciiTheme="minorHAnsi" w:hAnsiTheme="minorHAnsi" w:cstheme="minorHAnsi"/>
        </w:rPr>
        <w:t xml:space="preserve">Participating tenants and Landlords will enter into a separate lease agreement that will govern the relationship between the tenant(s) and Landlord for rental housing. The </w:t>
      </w:r>
      <w:r w:rsidR="00A850C7">
        <w:rPr>
          <w:rFonts w:asciiTheme="minorHAnsi" w:hAnsiTheme="minorHAnsi" w:cstheme="minorHAnsi"/>
        </w:rPr>
        <w:t>Program Administrator</w:t>
      </w:r>
      <w:r w:rsidRPr="00DB1FB6">
        <w:rPr>
          <w:rFonts w:asciiTheme="minorHAnsi" w:hAnsiTheme="minorHAnsi" w:cstheme="minorHAnsi"/>
        </w:rPr>
        <w:t xml:space="preserve"> is not a party to, or the beneficiary of, any lease agreement. Landlord understands and agrees that the </w:t>
      </w:r>
      <w:r w:rsidR="00A850C7">
        <w:rPr>
          <w:rFonts w:asciiTheme="minorHAnsi" w:hAnsiTheme="minorHAnsi" w:cstheme="minorHAnsi"/>
        </w:rPr>
        <w:t>Program Administrator</w:t>
      </w:r>
      <w:r w:rsidRPr="00DB1FB6">
        <w:rPr>
          <w:rFonts w:asciiTheme="minorHAnsi" w:hAnsiTheme="minorHAnsi" w:cstheme="minorHAnsi"/>
        </w:rPr>
        <w:t xml:space="preserve"> will facilitate support services to help ensure the success of the tenancy, but cannot and does not guarantee the performance of any party to a lease agreement, except to the extent provided herein.</w:t>
      </w:r>
    </w:p>
    <w:p w:rsidR="003A1AEE" w:rsidRPr="00DB1FB6" w:rsidRDefault="003A1AEE" w:rsidP="0065195D">
      <w:pPr>
        <w:widowControl/>
        <w:numPr>
          <w:ilvl w:val="1"/>
          <w:numId w:val="26"/>
        </w:numPr>
        <w:tabs>
          <w:tab w:val="left" w:pos="2250"/>
        </w:tabs>
        <w:autoSpaceDE/>
        <w:autoSpaceDN/>
        <w:spacing w:after="120"/>
        <w:ind w:left="2250" w:hanging="450"/>
        <w:rPr>
          <w:rFonts w:asciiTheme="minorHAnsi" w:hAnsiTheme="minorHAnsi" w:cstheme="minorHAnsi"/>
        </w:rPr>
      </w:pPr>
      <w:r w:rsidRPr="00DB1FB6">
        <w:rPr>
          <w:rFonts w:asciiTheme="minorHAnsi" w:hAnsiTheme="minorHAnsi" w:cstheme="minorHAnsi"/>
        </w:rPr>
        <w:lastRenderedPageBreak/>
        <w:t xml:space="preserve">Tenant participants may have a form of housing subsidy. Landlord may be required to enter into a Housing Assistance Payment contract, or similar agreement, in order to receive payment on the tenant’s behalf for housing. The </w:t>
      </w:r>
      <w:r w:rsidR="00A850C7">
        <w:rPr>
          <w:rFonts w:asciiTheme="minorHAnsi" w:hAnsiTheme="minorHAnsi" w:cstheme="minorHAnsi"/>
        </w:rPr>
        <w:t>Program Administrator</w:t>
      </w:r>
      <w:r w:rsidRPr="00DB1FB6">
        <w:rPr>
          <w:rFonts w:asciiTheme="minorHAnsi" w:hAnsiTheme="minorHAnsi" w:cstheme="minorHAnsi"/>
        </w:rPr>
        <w:t xml:space="preserve"> is not a party to, or the beneficiary of, any Housing Assistance Payment contract or similar agreement. The </w:t>
      </w:r>
      <w:r w:rsidR="00A850C7">
        <w:rPr>
          <w:rFonts w:asciiTheme="minorHAnsi" w:hAnsiTheme="minorHAnsi" w:cstheme="minorHAnsi"/>
        </w:rPr>
        <w:t>Program Administrator</w:t>
      </w:r>
      <w:r w:rsidRPr="00DB1FB6">
        <w:rPr>
          <w:rFonts w:asciiTheme="minorHAnsi" w:hAnsiTheme="minorHAnsi" w:cstheme="minorHAnsi"/>
        </w:rPr>
        <w:t xml:space="preserve"> makes no representation as to the receipt of any subsidy by participating tenants, including the continued receipt of any housing subsidy. Landlord agrees and understands that the </w:t>
      </w:r>
      <w:r w:rsidR="00A850C7">
        <w:rPr>
          <w:rFonts w:asciiTheme="minorHAnsi" w:hAnsiTheme="minorHAnsi" w:cstheme="minorHAnsi"/>
        </w:rPr>
        <w:t>Program Administrator</w:t>
      </w:r>
      <w:r w:rsidRPr="00DB1FB6">
        <w:rPr>
          <w:rFonts w:asciiTheme="minorHAnsi" w:hAnsiTheme="minorHAnsi" w:cstheme="minorHAnsi"/>
        </w:rPr>
        <w:t xml:space="preserve"> makes no promises with respect to the performance of any housing subsidy administrator.</w:t>
      </w:r>
    </w:p>
    <w:p w:rsidR="003A1AEE" w:rsidRPr="003A1AEE" w:rsidRDefault="003A1AEE" w:rsidP="0065195D">
      <w:pPr>
        <w:widowControl/>
        <w:numPr>
          <w:ilvl w:val="1"/>
          <w:numId w:val="26"/>
        </w:numPr>
        <w:tabs>
          <w:tab w:val="left" w:pos="2250"/>
        </w:tabs>
        <w:autoSpaceDE/>
        <w:autoSpaceDN/>
        <w:spacing w:after="120"/>
        <w:ind w:left="2250" w:hanging="450"/>
        <w:rPr>
          <w:rFonts w:asciiTheme="minorHAnsi" w:hAnsiTheme="minorHAnsi" w:cstheme="minorHAnsi"/>
        </w:rPr>
      </w:pPr>
      <w:r w:rsidRPr="003A1AEE">
        <w:rPr>
          <w:rFonts w:asciiTheme="minorHAnsi" w:hAnsiTheme="minorHAnsi" w:cstheme="minorHAnsi"/>
        </w:rPr>
        <w:t>Landlord may, in its discretion, waive any security deposit requirement or agree to the collection of a reduced security deposit (less than the equivalent of one month’s rent). If Landlord requires a security deposit, the security deposit must be collected, held, accounted for and returned in strict compliance with California law. Landlord agrees that a claim for damage or unpaid rent must be first made against any security deposit held.</w:t>
      </w:r>
    </w:p>
    <w:p w:rsidR="003A1AEE" w:rsidRPr="00C27CFB" w:rsidRDefault="003A1AEE" w:rsidP="0065195D">
      <w:pPr>
        <w:widowControl/>
        <w:numPr>
          <w:ilvl w:val="1"/>
          <w:numId w:val="26"/>
        </w:numPr>
        <w:tabs>
          <w:tab w:val="left" w:pos="2250"/>
        </w:tabs>
        <w:autoSpaceDE/>
        <w:autoSpaceDN/>
        <w:spacing w:after="120"/>
        <w:ind w:left="2250" w:hanging="450"/>
        <w:rPr>
          <w:rFonts w:asciiTheme="minorHAnsi" w:hAnsiTheme="minorHAnsi" w:cstheme="minorHAnsi"/>
        </w:rPr>
      </w:pPr>
      <w:r w:rsidRPr="003A1AEE">
        <w:rPr>
          <w:rFonts w:asciiTheme="minorHAnsi" w:hAnsiTheme="minorHAnsi" w:cstheme="minorHAnsi"/>
        </w:rPr>
        <w:t xml:space="preserve">An inspection of the housing unit may be required by a housing subsidy administrator. Whether or not an inspection occurs, the Landlord must provide the tenants with a Statement of Condition form as required by law. The </w:t>
      </w:r>
      <w:r w:rsidR="00A850C7">
        <w:rPr>
          <w:rFonts w:asciiTheme="minorHAnsi" w:hAnsiTheme="minorHAnsi" w:cstheme="minorHAnsi"/>
        </w:rPr>
        <w:t>Program Administrator</w:t>
      </w:r>
      <w:r w:rsidRPr="003A1AEE">
        <w:rPr>
          <w:rFonts w:asciiTheme="minorHAnsi" w:hAnsiTheme="minorHAnsi" w:cstheme="minorHAnsi"/>
        </w:rPr>
        <w:t xml:space="preserve"> must be provided with a copy of the fully executed Statement of Condition within t</w:t>
      </w:r>
      <w:r w:rsidR="00FF52D5">
        <w:rPr>
          <w:rFonts w:asciiTheme="minorHAnsi" w:hAnsiTheme="minorHAnsi" w:cstheme="minorHAnsi"/>
        </w:rPr>
        <w:t>wenty-one</w:t>
      </w:r>
      <w:r w:rsidRPr="003A1AEE">
        <w:rPr>
          <w:rFonts w:asciiTheme="minorHAnsi" w:hAnsiTheme="minorHAnsi" w:cstheme="minorHAnsi"/>
        </w:rPr>
        <w:t xml:space="preserve"> (</w:t>
      </w:r>
      <w:r w:rsidR="00FF52D5">
        <w:rPr>
          <w:rFonts w:asciiTheme="minorHAnsi" w:hAnsiTheme="minorHAnsi" w:cstheme="minorHAnsi"/>
        </w:rPr>
        <w:t>21</w:t>
      </w:r>
      <w:r w:rsidRPr="003A1AEE">
        <w:rPr>
          <w:rFonts w:asciiTheme="minorHAnsi" w:hAnsiTheme="minorHAnsi" w:cstheme="minorHAnsi"/>
        </w:rPr>
        <w:t xml:space="preserve">) days of the tenant move-in. The </w:t>
      </w:r>
      <w:r w:rsidR="000907F4" w:rsidRPr="000907F4">
        <w:rPr>
          <w:rFonts w:asciiTheme="minorHAnsi" w:hAnsiTheme="minorHAnsi" w:cstheme="minorHAnsi"/>
          <w:w w:val="105"/>
        </w:rPr>
        <w:t>Move-in/Out Condition Report</w:t>
      </w:r>
      <w:r w:rsidRPr="003A1AEE">
        <w:rPr>
          <w:rFonts w:asciiTheme="minorHAnsi" w:hAnsiTheme="minorHAnsi" w:cstheme="minorHAnsi"/>
        </w:rPr>
        <w:t xml:space="preserve"> may be emailed to the </w:t>
      </w:r>
      <w:r w:rsidR="00A850C7">
        <w:rPr>
          <w:rFonts w:asciiTheme="minorHAnsi" w:hAnsiTheme="minorHAnsi" w:cstheme="minorHAnsi"/>
        </w:rPr>
        <w:t>Program Administrator</w:t>
      </w:r>
      <w:r w:rsidRPr="003A1AEE">
        <w:rPr>
          <w:rFonts w:asciiTheme="minorHAnsi" w:hAnsiTheme="minorHAnsi" w:cstheme="minorHAnsi"/>
        </w:rPr>
        <w:t xml:space="preserve"> at </w:t>
      </w:r>
      <w:hyperlink r:id="rId9" w:history="1">
        <w:r w:rsidR="000741C6" w:rsidRPr="00E922BC">
          <w:rPr>
            <w:rStyle w:val="Hyperlink"/>
            <w:rFonts w:asciiTheme="minorHAnsi" w:hAnsiTheme="minorHAnsi" w:cstheme="minorHAnsi"/>
          </w:rPr>
          <w:t>msmith@kthomelessalliance.org</w:t>
        </w:r>
      </w:hyperlink>
      <w:r w:rsidRPr="003A1AEE">
        <w:rPr>
          <w:rFonts w:asciiTheme="minorHAnsi" w:hAnsiTheme="minorHAnsi" w:cstheme="minorHAnsi"/>
        </w:rPr>
        <w:t xml:space="preserve">. Failure to provide the </w:t>
      </w:r>
      <w:r w:rsidR="00A850C7">
        <w:rPr>
          <w:rFonts w:asciiTheme="minorHAnsi" w:hAnsiTheme="minorHAnsi" w:cstheme="minorHAnsi"/>
        </w:rPr>
        <w:t>Program Administrator</w:t>
      </w:r>
      <w:r w:rsidRPr="003A1AEE">
        <w:rPr>
          <w:rFonts w:asciiTheme="minorHAnsi" w:hAnsiTheme="minorHAnsi" w:cstheme="minorHAnsi"/>
        </w:rPr>
        <w:t xml:space="preserve"> with a copy of the fully executed Statement of Condition </w:t>
      </w:r>
      <w:r w:rsidRPr="00C27CFB">
        <w:rPr>
          <w:rFonts w:asciiTheme="minorHAnsi" w:hAnsiTheme="minorHAnsi" w:cstheme="minorHAnsi"/>
        </w:rPr>
        <w:t>Form may be a basis for denial of a claim for unit damages.</w:t>
      </w:r>
    </w:p>
    <w:p w:rsidR="0065195D" w:rsidRPr="00C27CFB" w:rsidRDefault="0065195D" w:rsidP="0065195D">
      <w:pPr>
        <w:widowControl/>
        <w:numPr>
          <w:ilvl w:val="0"/>
          <w:numId w:val="26"/>
        </w:numPr>
        <w:tabs>
          <w:tab w:val="left" w:pos="1440"/>
        </w:tabs>
        <w:autoSpaceDE/>
        <w:autoSpaceDN/>
        <w:spacing w:after="120"/>
        <w:ind w:left="1440" w:hanging="446"/>
        <w:rPr>
          <w:rFonts w:asciiTheme="minorHAnsi" w:hAnsiTheme="minorHAnsi" w:cstheme="minorHAnsi"/>
        </w:rPr>
      </w:pPr>
      <w:r w:rsidRPr="00C27CFB">
        <w:rPr>
          <w:rFonts w:asciiTheme="minorHAnsi" w:hAnsiTheme="minorHAnsi" w:cstheme="minorHAnsi"/>
        </w:rPr>
        <w:t>Master Leasing</w:t>
      </w:r>
      <w:r w:rsidR="00BE5F9E" w:rsidRPr="00C27CFB">
        <w:rPr>
          <w:rFonts w:asciiTheme="minorHAnsi" w:hAnsiTheme="minorHAnsi" w:cstheme="minorHAnsi"/>
        </w:rPr>
        <w:t>/Sponsor Based Rental Assistance</w:t>
      </w:r>
      <w:r w:rsidRPr="00C27CFB">
        <w:rPr>
          <w:rFonts w:asciiTheme="minorHAnsi" w:hAnsiTheme="minorHAnsi" w:cstheme="minorHAnsi"/>
        </w:rPr>
        <w:t xml:space="preserve"> Projects:</w:t>
      </w:r>
    </w:p>
    <w:p w:rsidR="0065195D" w:rsidRPr="00C27CFB" w:rsidRDefault="0065195D" w:rsidP="0065195D">
      <w:pPr>
        <w:widowControl/>
        <w:numPr>
          <w:ilvl w:val="0"/>
          <w:numId w:val="42"/>
        </w:numPr>
        <w:tabs>
          <w:tab w:val="left" w:pos="1440"/>
        </w:tabs>
        <w:autoSpaceDE/>
        <w:autoSpaceDN/>
        <w:spacing w:after="120"/>
        <w:ind w:left="2250"/>
        <w:rPr>
          <w:rFonts w:asciiTheme="minorHAnsi" w:hAnsiTheme="minorHAnsi" w:cstheme="minorHAnsi"/>
        </w:rPr>
      </w:pPr>
      <w:r w:rsidRPr="00C27CFB">
        <w:rPr>
          <w:rFonts w:asciiTheme="minorHAnsi" w:hAnsiTheme="minorHAnsi" w:cstheme="minorHAnsi"/>
        </w:rPr>
        <w:t>Participating Agencies and Landlords will enter into a separate lease agreement that will govern the relationship between the Agency and Landlord for rental housing. The Program Administrator is not a party to, or the beneficiary of, any lease agreement. Landlord understands and agrees that the Program Administrator will facilitate support services to help ensure the success of the tenancy, but cannot and does not guarantee the performance of any party to a lease agreement, except to the extent provided herein.</w:t>
      </w:r>
    </w:p>
    <w:p w:rsidR="0065195D" w:rsidRPr="00C27CFB" w:rsidRDefault="0065195D" w:rsidP="0065195D">
      <w:pPr>
        <w:widowControl/>
        <w:numPr>
          <w:ilvl w:val="0"/>
          <w:numId w:val="42"/>
        </w:numPr>
        <w:tabs>
          <w:tab w:val="left" w:pos="1440"/>
        </w:tabs>
        <w:autoSpaceDE/>
        <w:autoSpaceDN/>
        <w:spacing w:after="120"/>
        <w:ind w:left="2250"/>
        <w:rPr>
          <w:rFonts w:asciiTheme="minorHAnsi" w:hAnsiTheme="minorHAnsi" w:cstheme="minorHAnsi"/>
        </w:rPr>
      </w:pPr>
      <w:r w:rsidRPr="00C27CFB">
        <w:rPr>
          <w:rFonts w:asciiTheme="minorHAnsi" w:hAnsiTheme="minorHAnsi" w:cstheme="minorHAnsi"/>
        </w:rPr>
        <w:t>Tenants will enter into a rental agreement directly with the Participating Agency.  No security deposit or application fees may be charged to tenant.</w:t>
      </w:r>
    </w:p>
    <w:p w:rsidR="003A1AEE" w:rsidRPr="003A1AEE" w:rsidRDefault="003A1AEE" w:rsidP="003A1AEE">
      <w:pPr>
        <w:pStyle w:val="BodyText3"/>
        <w:widowControl w:val="0"/>
        <w:spacing w:after="0"/>
        <w:ind w:left="720"/>
        <w:rPr>
          <w:rFonts w:asciiTheme="minorHAnsi" w:hAnsiTheme="minorHAnsi" w:cstheme="minorHAnsi"/>
          <w:b/>
          <w:sz w:val="22"/>
          <w:szCs w:val="22"/>
        </w:rPr>
      </w:pPr>
    </w:p>
    <w:p w:rsidR="00704CC5" w:rsidRDefault="00704CC5" w:rsidP="005F22E5">
      <w:pPr>
        <w:pStyle w:val="BodyText3"/>
        <w:widowControl w:val="0"/>
        <w:numPr>
          <w:ilvl w:val="0"/>
          <w:numId w:val="10"/>
        </w:numPr>
        <w:spacing w:after="240"/>
        <w:ind w:left="634"/>
        <w:rPr>
          <w:rFonts w:asciiTheme="minorHAnsi" w:hAnsiTheme="minorHAnsi" w:cstheme="minorHAnsi"/>
          <w:b/>
          <w:sz w:val="22"/>
          <w:szCs w:val="22"/>
        </w:rPr>
      </w:pPr>
      <w:r>
        <w:rPr>
          <w:rFonts w:asciiTheme="minorHAnsi" w:hAnsiTheme="minorHAnsi" w:cstheme="minorHAnsi"/>
          <w:b/>
          <w:sz w:val="22"/>
          <w:szCs w:val="22"/>
        </w:rPr>
        <w:t>Mutual Obligations</w:t>
      </w:r>
    </w:p>
    <w:p w:rsidR="00704CC5" w:rsidRPr="003A1AEE" w:rsidRDefault="00704CC5" w:rsidP="0040649B">
      <w:pPr>
        <w:widowControl/>
        <w:numPr>
          <w:ilvl w:val="0"/>
          <w:numId w:val="22"/>
        </w:numPr>
        <w:autoSpaceDE/>
        <w:autoSpaceDN/>
        <w:spacing w:after="120"/>
        <w:ind w:left="1440" w:hanging="446"/>
        <w:rPr>
          <w:rFonts w:asciiTheme="minorHAnsi" w:hAnsiTheme="minorHAnsi" w:cstheme="minorHAnsi"/>
        </w:rPr>
      </w:pPr>
      <w:r w:rsidRPr="00704CC5">
        <w:rPr>
          <w:rFonts w:asciiTheme="minorHAnsi" w:hAnsiTheme="minorHAnsi" w:cstheme="minorHAnsi"/>
        </w:rPr>
        <w:t>The</w:t>
      </w:r>
      <w:r w:rsidR="00A850C7">
        <w:rPr>
          <w:rFonts w:asciiTheme="minorHAnsi" w:hAnsiTheme="minorHAnsi" w:cstheme="minorHAnsi"/>
        </w:rPr>
        <w:t xml:space="preserve"> Case Manager assigned to the client through the Participating Agency</w:t>
      </w:r>
      <w:r w:rsidRPr="00704CC5">
        <w:rPr>
          <w:rFonts w:asciiTheme="minorHAnsi" w:hAnsiTheme="minorHAnsi" w:cstheme="minorHAnsi"/>
        </w:rPr>
        <w:t xml:space="preserve"> will respond to all Landlord inquiries within two business days. In case of an emergency, Landlord should contact appropriate emergency responder, including, the police, fire or inspectional services department. Conditions which require emergency attention, such as a utility shut-off or burst pipes, should be addressed immediately and in the usual course of business without waiting for a response from the Case Manager.</w:t>
      </w:r>
    </w:p>
    <w:p w:rsidR="00704CC5" w:rsidRPr="003A1AEE" w:rsidRDefault="00704CC5" w:rsidP="0040649B">
      <w:pPr>
        <w:widowControl/>
        <w:numPr>
          <w:ilvl w:val="0"/>
          <w:numId w:val="22"/>
        </w:numPr>
        <w:autoSpaceDE/>
        <w:autoSpaceDN/>
        <w:spacing w:after="120"/>
        <w:ind w:left="1440" w:hanging="446"/>
        <w:rPr>
          <w:rFonts w:asciiTheme="minorHAnsi" w:hAnsiTheme="minorHAnsi" w:cstheme="minorHAnsi"/>
        </w:rPr>
      </w:pPr>
      <w:r w:rsidRPr="00704CC5">
        <w:rPr>
          <w:rFonts w:asciiTheme="minorHAnsi" w:hAnsiTheme="minorHAnsi" w:cstheme="minorHAnsi"/>
        </w:rPr>
        <w:t>Landlord will timely notify the Case Manager of any issues with the tenancy which may give rise to a claim against the Landlord Guarantee Fund or a basis for the termination of the tenancy, including, but not limited to:</w:t>
      </w:r>
    </w:p>
    <w:p w:rsidR="00704CC5" w:rsidRPr="00886D5B" w:rsidRDefault="00704CC5" w:rsidP="00886D5B">
      <w:pPr>
        <w:pStyle w:val="BodyText"/>
        <w:numPr>
          <w:ilvl w:val="0"/>
          <w:numId w:val="36"/>
        </w:numPr>
        <w:tabs>
          <w:tab w:val="left" w:pos="819"/>
        </w:tabs>
        <w:spacing w:after="120"/>
        <w:ind w:left="2340" w:right="893" w:hanging="540"/>
        <w:rPr>
          <w:rFonts w:asciiTheme="minorHAnsi" w:hAnsiTheme="minorHAnsi" w:cstheme="minorHAnsi"/>
          <w:w w:val="105"/>
        </w:rPr>
      </w:pPr>
      <w:r w:rsidRPr="00886D5B">
        <w:rPr>
          <w:rFonts w:asciiTheme="minorHAnsi" w:hAnsiTheme="minorHAnsi" w:cstheme="minorHAnsi"/>
          <w:w w:val="105"/>
        </w:rPr>
        <w:lastRenderedPageBreak/>
        <w:t>Issues that may lead to a written notice to the tenant (i.e. violation of a lease term such as a guest/visitor policy, smoking policy, pet policy, creating an unreasonable noise disturbance, improper trash disposal).</w:t>
      </w:r>
    </w:p>
    <w:p w:rsidR="00704CC5" w:rsidRPr="00886D5B" w:rsidRDefault="00704CC5" w:rsidP="00886D5B">
      <w:pPr>
        <w:pStyle w:val="BodyText"/>
        <w:numPr>
          <w:ilvl w:val="0"/>
          <w:numId w:val="36"/>
        </w:numPr>
        <w:tabs>
          <w:tab w:val="left" w:pos="819"/>
        </w:tabs>
        <w:spacing w:after="120"/>
        <w:ind w:left="2340" w:right="893" w:hanging="540"/>
        <w:rPr>
          <w:rFonts w:asciiTheme="minorHAnsi" w:hAnsiTheme="minorHAnsi" w:cstheme="minorHAnsi"/>
          <w:w w:val="105"/>
        </w:rPr>
      </w:pPr>
      <w:r w:rsidRPr="00886D5B">
        <w:rPr>
          <w:rFonts w:asciiTheme="minorHAnsi" w:hAnsiTheme="minorHAnsi" w:cstheme="minorHAnsi"/>
          <w:w w:val="105"/>
        </w:rPr>
        <w:t>Any type of written notice (i.e. a violation of lease term as above, bounced check).</w:t>
      </w:r>
    </w:p>
    <w:p w:rsidR="00704CC5" w:rsidRPr="00886D5B" w:rsidRDefault="00704CC5" w:rsidP="00886D5B">
      <w:pPr>
        <w:pStyle w:val="BodyText"/>
        <w:numPr>
          <w:ilvl w:val="0"/>
          <w:numId w:val="36"/>
        </w:numPr>
        <w:tabs>
          <w:tab w:val="left" w:pos="819"/>
        </w:tabs>
        <w:spacing w:after="120"/>
        <w:ind w:left="2340" w:right="893" w:hanging="540"/>
        <w:rPr>
          <w:rFonts w:asciiTheme="minorHAnsi" w:hAnsiTheme="minorHAnsi" w:cstheme="minorHAnsi"/>
          <w:w w:val="105"/>
        </w:rPr>
      </w:pPr>
      <w:r w:rsidRPr="00886D5B">
        <w:rPr>
          <w:rFonts w:asciiTheme="minorHAnsi" w:hAnsiTheme="minorHAnsi" w:cstheme="minorHAnsi"/>
          <w:w w:val="105"/>
        </w:rPr>
        <w:t>Late payment of rent (payment more than 5 days late) and subsequent notification of intent to serve a 14-Day Notice to Quit for non-payment of rent if the matter is not resolved.</w:t>
      </w:r>
    </w:p>
    <w:p w:rsidR="00704CC5" w:rsidRPr="00886D5B" w:rsidRDefault="00704CC5" w:rsidP="00886D5B">
      <w:pPr>
        <w:pStyle w:val="BodyText"/>
        <w:numPr>
          <w:ilvl w:val="0"/>
          <w:numId w:val="36"/>
        </w:numPr>
        <w:tabs>
          <w:tab w:val="left" w:pos="819"/>
        </w:tabs>
        <w:spacing w:after="120"/>
        <w:ind w:left="2340" w:right="893" w:hanging="540"/>
        <w:rPr>
          <w:rFonts w:asciiTheme="minorHAnsi" w:hAnsiTheme="minorHAnsi" w:cstheme="minorHAnsi"/>
          <w:w w:val="105"/>
        </w:rPr>
      </w:pPr>
      <w:r w:rsidRPr="00886D5B">
        <w:rPr>
          <w:rFonts w:asciiTheme="minorHAnsi" w:hAnsiTheme="minorHAnsi" w:cstheme="minorHAnsi"/>
          <w:w w:val="105"/>
        </w:rPr>
        <w:t>Any other issues or action that may affect the continuation of tenant’s tenancy (i.e., illegal activity on the premises by a household member).</w:t>
      </w:r>
    </w:p>
    <w:p w:rsidR="00704CC5" w:rsidRPr="00886D5B" w:rsidRDefault="00704CC5" w:rsidP="00886D5B">
      <w:pPr>
        <w:pStyle w:val="BodyText"/>
        <w:numPr>
          <w:ilvl w:val="0"/>
          <w:numId w:val="36"/>
        </w:numPr>
        <w:tabs>
          <w:tab w:val="left" w:pos="819"/>
        </w:tabs>
        <w:spacing w:after="120"/>
        <w:ind w:left="2340" w:right="893" w:hanging="540"/>
        <w:rPr>
          <w:rFonts w:asciiTheme="minorHAnsi" w:hAnsiTheme="minorHAnsi" w:cstheme="minorHAnsi"/>
          <w:w w:val="105"/>
        </w:rPr>
      </w:pPr>
      <w:r w:rsidRPr="00886D5B">
        <w:rPr>
          <w:rFonts w:asciiTheme="minorHAnsi" w:hAnsiTheme="minorHAnsi" w:cstheme="minorHAnsi"/>
          <w:w w:val="105"/>
        </w:rPr>
        <w:t xml:space="preserve">Knowledge of any potential or actual damage to the rental unit (i.e. if notice of mold in bathroom tile, improper use of appliances, torn carpet). Landlord is not, however, required to perform periodic inspections to confirm unit condition. Housing subsidy administrators may require annual inspections and Landlord is </w:t>
      </w:r>
      <w:r w:rsidR="00894456" w:rsidRPr="00886D5B">
        <w:rPr>
          <w:rFonts w:asciiTheme="minorHAnsi" w:hAnsiTheme="minorHAnsi" w:cstheme="minorHAnsi"/>
          <w:w w:val="105"/>
        </w:rPr>
        <w:t>c</w:t>
      </w:r>
      <w:r w:rsidRPr="00886D5B">
        <w:rPr>
          <w:rFonts w:asciiTheme="minorHAnsi" w:hAnsiTheme="minorHAnsi" w:cstheme="minorHAnsi"/>
          <w:w w:val="105"/>
        </w:rPr>
        <w:t>harged with notice of any condition reported as the result of that inspection.</w:t>
      </w:r>
    </w:p>
    <w:p w:rsidR="00704CC5" w:rsidRPr="00886D5B" w:rsidRDefault="00704CC5" w:rsidP="00886D5B">
      <w:pPr>
        <w:pStyle w:val="BodyText"/>
        <w:numPr>
          <w:ilvl w:val="0"/>
          <w:numId w:val="36"/>
        </w:numPr>
        <w:tabs>
          <w:tab w:val="left" w:pos="819"/>
        </w:tabs>
        <w:spacing w:after="120"/>
        <w:ind w:left="2340" w:right="893" w:hanging="540"/>
        <w:rPr>
          <w:rFonts w:asciiTheme="minorHAnsi" w:hAnsiTheme="minorHAnsi" w:cstheme="minorHAnsi"/>
          <w:w w:val="105"/>
        </w:rPr>
      </w:pPr>
      <w:r w:rsidRPr="00886D5B">
        <w:rPr>
          <w:rFonts w:asciiTheme="minorHAnsi" w:hAnsiTheme="minorHAnsi" w:cstheme="minorHAnsi"/>
          <w:w w:val="105"/>
        </w:rPr>
        <w:t>Upon notice of such an issue, the Case Manager will work with the parties to attempt to facilitate a resolution.</w:t>
      </w:r>
    </w:p>
    <w:p w:rsidR="00704CC5" w:rsidRPr="00886D5B" w:rsidRDefault="00704CC5" w:rsidP="00886D5B">
      <w:pPr>
        <w:pStyle w:val="BodyText3"/>
        <w:widowControl w:val="0"/>
        <w:numPr>
          <w:ilvl w:val="0"/>
          <w:numId w:val="10"/>
        </w:numPr>
        <w:spacing w:after="240"/>
        <w:ind w:left="634"/>
        <w:rPr>
          <w:rFonts w:asciiTheme="minorHAnsi" w:hAnsiTheme="minorHAnsi" w:cstheme="minorHAnsi"/>
          <w:b/>
          <w:sz w:val="22"/>
          <w:szCs w:val="22"/>
        </w:rPr>
      </w:pPr>
      <w:r w:rsidRPr="005F22E5">
        <w:rPr>
          <w:rFonts w:asciiTheme="minorHAnsi" w:hAnsiTheme="minorHAnsi" w:cstheme="minorHAnsi"/>
          <w:b/>
          <w:sz w:val="22"/>
          <w:szCs w:val="22"/>
        </w:rPr>
        <w:t>Eviction</w:t>
      </w:r>
    </w:p>
    <w:p w:rsidR="00704CC5" w:rsidRPr="003A1AEE" w:rsidRDefault="00704CC5" w:rsidP="0040649B">
      <w:pPr>
        <w:widowControl/>
        <w:numPr>
          <w:ilvl w:val="0"/>
          <w:numId w:val="28"/>
        </w:numPr>
        <w:autoSpaceDE/>
        <w:autoSpaceDN/>
        <w:spacing w:after="120"/>
        <w:ind w:left="1440" w:hanging="446"/>
        <w:rPr>
          <w:rFonts w:asciiTheme="minorHAnsi" w:hAnsiTheme="minorHAnsi" w:cstheme="minorHAnsi"/>
        </w:rPr>
      </w:pPr>
      <w:r w:rsidRPr="00704CC5">
        <w:rPr>
          <w:rFonts w:asciiTheme="minorHAnsi" w:hAnsiTheme="minorHAnsi" w:cstheme="minorHAnsi"/>
        </w:rPr>
        <w:t>In the event that an issue with a tenancy cannot be successfully resolved despite intervention, Landlord may wish to terminate the tenancy and commence eviction proceedings. By agreeing to participate in the Mitigation Fund, Landlord does not waive any of its rights under California law with regard to tenant eviction.</w:t>
      </w:r>
    </w:p>
    <w:p w:rsidR="00704CC5" w:rsidRPr="003A1AEE" w:rsidRDefault="00704CC5" w:rsidP="0040649B">
      <w:pPr>
        <w:widowControl/>
        <w:numPr>
          <w:ilvl w:val="0"/>
          <w:numId w:val="28"/>
        </w:numPr>
        <w:autoSpaceDE/>
        <w:autoSpaceDN/>
        <w:spacing w:after="120"/>
        <w:ind w:left="1440" w:hanging="446"/>
        <w:rPr>
          <w:rFonts w:asciiTheme="minorHAnsi" w:hAnsiTheme="minorHAnsi" w:cstheme="minorHAnsi"/>
        </w:rPr>
      </w:pPr>
      <w:r w:rsidRPr="00704CC5">
        <w:rPr>
          <w:rFonts w:asciiTheme="minorHAnsi" w:hAnsiTheme="minorHAnsi" w:cstheme="minorHAnsi"/>
        </w:rPr>
        <w:t xml:space="preserve">Tenant participants in the Mitigation Fund also retain all their rights as tenants under California law. The </w:t>
      </w:r>
      <w:r w:rsidR="00A850C7">
        <w:rPr>
          <w:rFonts w:asciiTheme="minorHAnsi" w:hAnsiTheme="minorHAnsi" w:cstheme="minorHAnsi"/>
        </w:rPr>
        <w:t>Program Administrator</w:t>
      </w:r>
      <w:r w:rsidRPr="00704CC5">
        <w:rPr>
          <w:rFonts w:asciiTheme="minorHAnsi" w:hAnsiTheme="minorHAnsi" w:cstheme="minorHAnsi"/>
        </w:rPr>
        <w:t xml:space="preserve"> cannot evict the tenant or otherwise require the tenant to vacate the unit. The </w:t>
      </w:r>
      <w:r w:rsidR="00A850C7">
        <w:rPr>
          <w:rFonts w:asciiTheme="minorHAnsi" w:hAnsiTheme="minorHAnsi" w:cstheme="minorHAnsi"/>
        </w:rPr>
        <w:t>Program Administrator</w:t>
      </w:r>
      <w:r w:rsidRPr="00704CC5">
        <w:rPr>
          <w:rFonts w:asciiTheme="minorHAnsi" w:hAnsiTheme="minorHAnsi" w:cstheme="minorHAnsi"/>
        </w:rPr>
        <w:t xml:space="preserve"> and the </w:t>
      </w:r>
      <w:r>
        <w:rPr>
          <w:rFonts w:asciiTheme="minorHAnsi" w:hAnsiTheme="minorHAnsi" w:cstheme="minorHAnsi"/>
        </w:rPr>
        <w:t>Participating Agenc</w:t>
      </w:r>
      <w:r w:rsidR="00611419">
        <w:rPr>
          <w:rFonts w:asciiTheme="minorHAnsi" w:hAnsiTheme="minorHAnsi" w:cstheme="minorHAnsi"/>
        </w:rPr>
        <w:t>y</w:t>
      </w:r>
      <w:r w:rsidRPr="00704CC5">
        <w:rPr>
          <w:rFonts w:asciiTheme="minorHAnsi" w:hAnsiTheme="minorHAnsi" w:cstheme="minorHAnsi"/>
        </w:rPr>
        <w:t xml:space="preserve"> should be provided with copies of any legal notices or complaints, as set forth above, which are served upon the tenant.</w:t>
      </w:r>
    </w:p>
    <w:p w:rsidR="00704CC5" w:rsidRDefault="00704CC5" w:rsidP="00886D5B">
      <w:pPr>
        <w:widowControl/>
        <w:numPr>
          <w:ilvl w:val="0"/>
          <w:numId w:val="28"/>
        </w:numPr>
        <w:autoSpaceDE/>
        <w:autoSpaceDN/>
        <w:spacing w:after="120"/>
        <w:ind w:left="1440" w:hanging="446"/>
        <w:rPr>
          <w:rFonts w:asciiTheme="minorHAnsi" w:hAnsiTheme="minorHAnsi" w:cstheme="minorHAnsi"/>
        </w:rPr>
      </w:pPr>
      <w:r w:rsidRPr="00704CC5">
        <w:rPr>
          <w:rFonts w:asciiTheme="minorHAnsi" w:hAnsiTheme="minorHAnsi" w:cstheme="minorHAnsi"/>
        </w:rPr>
        <w:t xml:space="preserve">Some costs associated with eviction proceedings (e.g. court filing fees) may be reimbursed through the </w:t>
      </w:r>
      <w:r w:rsidR="00004B46">
        <w:rPr>
          <w:rFonts w:asciiTheme="minorHAnsi" w:hAnsiTheme="minorHAnsi" w:cstheme="minorHAnsi"/>
        </w:rPr>
        <w:t>Mitigation</w:t>
      </w:r>
      <w:r w:rsidRPr="00704CC5">
        <w:rPr>
          <w:rFonts w:asciiTheme="minorHAnsi" w:hAnsiTheme="minorHAnsi" w:cstheme="minorHAnsi"/>
        </w:rPr>
        <w:t xml:space="preserve"> Fund. For more information on eligible costs, see below.</w:t>
      </w:r>
      <w:r w:rsidR="00025E7C">
        <w:rPr>
          <w:rFonts w:asciiTheme="minorHAnsi" w:hAnsiTheme="minorHAnsi" w:cstheme="minorHAnsi"/>
        </w:rPr>
        <w:t xml:space="preserve">  </w:t>
      </w:r>
    </w:p>
    <w:p w:rsidR="00025E7C" w:rsidRPr="003A1AEE" w:rsidRDefault="00025E7C" w:rsidP="00886D5B">
      <w:pPr>
        <w:widowControl/>
        <w:numPr>
          <w:ilvl w:val="0"/>
          <w:numId w:val="28"/>
        </w:numPr>
        <w:autoSpaceDE/>
        <w:autoSpaceDN/>
        <w:spacing w:after="120"/>
        <w:ind w:left="1440" w:hanging="446"/>
        <w:rPr>
          <w:rFonts w:asciiTheme="minorHAnsi" w:hAnsiTheme="minorHAnsi" w:cstheme="minorHAnsi"/>
        </w:rPr>
      </w:pPr>
      <w:r>
        <w:rPr>
          <w:rFonts w:asciiTheme="minorHAnsi" w:hAnsiTheme="minorHAnsi" w:cstheme="minorHAnsi"/>
        </w:rPr>
        <w:t>In some instances, Participating Agencies that incur eviction related expenses may be able to submit a claim for reimbursement.  Any such case would be restricted to the balance available after a landlord claim.</w:t>
      </w:r>
    </w:p>
    <w:p w:rsidR="00704CC5" w:rsidRDefault="00704CC5" w:rsidP="00704CC5">
      <w:pPr>
        <w:pStyle w:val="BodyText3"/>
        <w:widowControl w:val="0"/>
        <w:spacing w:after="0"/>
        <w:ind w:left="720"/>
        <w:rPr>
          <w:rFonts w:asciiTheme="minorHAnsi" w:hAnsiTheme="minorHAnsi" w:cstheme="minorHAnsi"/>
          <w:b/>
          <w:sz w:val="22"/>
          <w:szCs w:val="22"/>
        </w:rPr>
      </w:pPr>
    </w:p>
    <w:p w:rsidR="00836920" w:rsidRPr="005F22E5" w:rsidRDefault="00836920" w:rsidP="005F22E5">
      <w:pPr>
        <w:pStyle w:val="BodyText3"/>
        <w:widowControl w:val="0"/>
        <w:numPr>
          <w:ilvl w:val="0"/>
          <w:numId w:val="10"/>
        </w:numPr>
        <w:spacing w:after="240"/>
        <w:ind w:left="634"/>
        <w:rPr>
          <w:rFonts w:asciiTheme="minorHAnsi" w:hAnsiTheme="minorHAnsi" w:cstheme="minorHAnsi"/>
          <w:b/>
        </w:rPr>
      </w:pPr>
      <w:r w:rsidRPr="005F22E5">
        <w:rPr>
          <w:rFonts w:asciiTheme="minorHAnsi" w:hAnsiTheme="minorHAnsi" w:cstheme="minorHAnsi"/>
          <w:b/>
          <w:sz w:val="22"/>
          <w:szCs w:val="22"/>
        </w:rPr>
        <w:t>Mitigation Fund</w:t>
      </w:r>
    </w:p>
    <w:p w:rsidR="00836920" w:rsidRPr="003A1AEE" w:rsidRDefault="00836920" w:rsidP="0040649B">
      <w:pPr>
        <w:widowControl/>
        <w:numPr>
          <w:ilvl w:val="0"/>
          <w:numId w:val="23"/>
        </w:numPr>
        <w:tabs>
          <w:tab w:val="left" w:pos="1440"/>
        </w:tabs>
        <w:autoSpaceDE/>
        <w:autoSpaceDN/>
        <w:spacing w:after="120"/>
        <w:ind w:left="1440" w:hanging="450"/>
        <w:rPr>
          <w:rFonts w:asciiTheme="minorHAnsi" w:hAnsiTheme="minorHAnsi" w:cstheme="minorHAnsi"/>
        </w:rPr>
      </w:pPr>
      <w:r w:rsidRPr="003A1AEE">
        <w:rPr>
          <w:rFonts w:asciiTheme="minorHAnsi" w:hAnsiTheme="minorHAnsi" w:cstheme="minorHAnsi"/>
          <w:w w:val="105"/>
        </w:rPr>
        <w:t xml:space="preserve">The </w:t>
      </w:r>
      <w:r w:rsidR="00A850C7">
        <w:rPr>
          <w:rFonts w:asciiTheme="minorHAnsi" w:hAnsiTheme="minorHAnsi" w:cstheme="minorHAnsi"/>
          <w:w w:val="105"/>
        </w:rPr>
        <w:t>Program Administrator</w:t>
      </w:r>
      <w:r w:rsidRPr="003A1AEE">
        <w:rPr>
          <w:rFonts w:asciiTheme="minorHAnsi" w:hAnsiTheme="minorHAnsi" w:cstheme="minorHAnsi"/>
          <w:w w:val="105"/>
        </w:rPr>
        <w:t xml:space="preserve"> will oversee the Mitigation Fund, which will cover unpaid rent and damages by tenants hous</w:t>
      </w:r>
      <w:r w:rsidR="00222AE9">
        <w:rPr>
          <w:rFonts w:asciiTheme="minorHAnsi" w:hAnsiTheme="minorHAnsi" w:cstheme="minorHAnsi"/>
          <w:w w:val="105"/>
        </w:rPr>
        <w:t>ed under this program up to $2,0</w:t>
      </w:r>
      <w:r w:rsidRPr="003A1AEE">
        <w:rPr>
          <w:rFonts w:asciiTheme="minorHAnsi" w:hAnsiTheme="minorHAnsi" w:cstheme="minorHAnsi"/>
          <w:w w:val="105"/>
        </w:rPr>
        <w:t xml:space="preserve">00 per household. </w:t>
      </w:r>
      <w:r w:rsidR="001A4565">
        <w:rPr>
          <w:rFonts w:asciiTheme="minorHAnsi" w:hAnsiTheme="minorHAnsi" w:cstheme="minorHAnsi"/>
          <w:w w:val="105"/>
        </w:rPr>
        <w:t xml:space="preserve">The </w:t>
      </w:r>
      <w:r w:rsidR="001A4565">
        <w:rPr>
          <w:rFonts w:asciiTheme="minorHAnsi" w:hAnsiTheme="minorHAnsi" w:cstheme="minorHAnsi"/>
          <w:w w:val="105"/>
        </w:rPr>
        <w:lastRenderedPageBreak/>
        <w:t xml:space="preserve">Mitigation Fund will also provide financial incentives for Landlords that allocate property to the program. </w:t>
      </w:r>
      <w:r w:rsidRPr="003A1AEE">
        <w:rPr>
          <w:rFonts w:asciiTheme="minorHAnsi" w:hAnsiTheme="minorHAnsi" w:cstheme="minorHAnsi"/>
          <w:w w:val="105"/>
        </w:rPr>
        <w:t>Eligible costs include</w:t>
      </w:r>
      <w:r w:rsidR="0065195D">
        <w:rPr>
          <w:rStyle w:val="FootnoteReference"/>
          <w:rFonts w:asciiTheme="minorHAnsi" w:hAnsiTheme="minorHAnsi" w:cstheme="minorHAnsi"/>
          <w:w w:val="105"/>
        </w:rPr>
        <w:footnoteReference w:id="1"/>
      </w:r>
      <w:r w:rsidRPr="003A1AEE">
        <w:rPr>
          <w:rFonts w:asciiTheme="minorHAnsi" w:hAnsiTheme="minorHAnsi" w:cstheme="minorHAnsi"/>
          <w:w w:val="105"/>
        </w:rPr>
        <w:t>:</w:t>
      </w:r>
    </w:p>
    <w:p w:rsidR="001A4565" w:rsidRDefault="001A4565" w:rsidP="00886D5B">
      <w:pPr>
        <w:pStyle w:val="BodyText"/>
        <w:numPr>
          <w:ilvl w:val="0"/>
          <w:numId w:val="37"/>
        </w:numPr>
        <w:tabs>
          <w:tab w:val="left" w:pos="819"/>
        </w:tabs>
        <w:spacing w:after="120"/>
        <w:ind w:left="2340" w:right="893" w:hanging="540"/>
        <w:rPr>
          <w:rFonts w:asciiTheme="minorHAnsi" w:hAnsiTheme="minorHAnsi" w:cstheme="minorHAnsi"/>
          <w:w w:val="105"/>
        </w:rPr>
      </w:pPr>
      <w:r>
        <w:rPr>
          <w:rFonts w:asciiTheme="minorHAnsi" w:hAnsiTheme="minorHAnsi" w:cstheme="minorHAnsi"/>
          <w:w w:val="105"/>
        </w:rPr>
        <w:t>Holding fee of up to one month of rent to cover time for property inspection, etc.</w:t>
      </w:r>
    </w:p>
    <w:p w:rsidR="00836920" w:rsidRPr="00886D5B" w:rsidRDefault="00836920" w:rsidP="00886D5B">
      <w:pPr>
        <w:pStyle w:val="BodyText"/>
        <w:numPr>
          <w:ilvl w:val="0"/>
          <w:numId w:val="37"/>
        </w:numPr>
        <w:tabs>
          <w:tab w:val="left" w:pos="819"/>
        </w:tabs>
        <w:spacing w:after="120"/>
        <w:ind w:left="2340" w:right="893" w:hanging="540"/>
        <w:rPr>
          <w:rFonts w:asciiTheme="minorHAnsi" w:hAnsiTheme="minorHAnsi" w:cstheme="minorHAnsi"/>
          <w:w w:val="105"/>
        </w:rPr>
      </w:pPr>
      <w:r w:rsidRPr="00886D5B">
        <w:rPr>
          <w:rFonts w:asciiTheme="minorHAnsi" w:hAnsiTheme="minorHAnsi" w:cstheme="minorHAnsi"/>
          <w:w w:val="105"/>
        </w:rPr>
        <w:t>Unpaid back rent owed by the tenant.</w:t>
      </w:r>
    </w:p>
    <w:p w:rsidR="00836920" w:rsidRPr="00886D5B" w:rsidRDefault="00836920" w:rsidP="00886D5B">
      <w:pPr>
        <w:pStyle w:val="BodyText"/>
        <w:numPr>
          <w:ilvl w:val="0"/>
          <w:numId w:val="37"/>
        </w:numPr>
        <w:tabs>
          <w:tab w:val="left" w:pos="819"/>
        </w:tabs>
        <w:spacing w:after="120"/>
        <w:ind w:left="2340" w:right="893" w:hanging="540"/>
        <w:rPr>
          <w:rFonts w:asciiTheme="minorHAnsi" w:hAnsiTheme="minorHAnsi" w:cstheme="minorHAnsi"/>
          <w:w w:val="105"/>
        </w:rPr>
      </w:pPr>
      <w:r w:rsidRPr="00886D5B">
        <w:rPr>
          <w:rFonts w:asciiTheme="minorHAnsi" w:hAnsiTheme="minorHAnsi" w:cstheme="minorHAnsi"/>
          <w:w w:val="105"/>
        </w:rPr>
        <w:t>Reimbursement for repairs made to the unit due to damage caused by the tenant.</w:t>
      </w:r>
    </w:p>
    <w:p w:rsidR="00836920" w:rsidRPr="00886D5B" w:rsidRDefault="00836920" w:rsidP="00886D5B">
      <w:pPr>
        <w:pStyle w:val="BodyText"/>
        <w:numPr>
          <w:ilvl w:val="0"/>
          <w:numId w:val="37"/>
        </w:numPr>
        <w:tabs>
          <w:tab w:val="left" w:pos="819"/>
        </w:tabs>
        <w:spacing w:after="120"/>
        <w:ind w:left="2340" w:right="893" w:hanging="540"/>
        <w:rPr>
          <w:rFonts w:asciiTheme="minorHAnsi" w:hAnsiTheme="minorHAnsi" w:cstheme="minorHAnsi"/>
          <w:w w:val="105"/>
        </w:rPr>
      </w:pPr>
      <w:r w:rsidRPr="00886D5B">
        <w:rPr>
          <w:rFonts w:asciiTheme="minorHAnsi" w:hAnsiTheme="minorHAnsi" w:cstheme="minorHAnsi"/>
          <w:w w:val="105"/>
        </w:rPr>
        <w:t>Court fees and court costs associated with a summary process action or other action to enforce Landlord’s rights under the lease agreement.</w:t>
      </w:r>
    </w:p>
    <w:p w:rsidR="00836920" w:rsidRPr="00886D5B" w:rsidRDefault="00836920" w:rsidP="00886D5B">
      <w:pPr>
        <w:pStyle w:val="BodyText"/>
        <w:numPr>
          <w:ilvl w:val="0"/>
          <w:numId w:val="37"/>
        </w:numPr>
        <w:tabs>
          <w:tab w:val="left" w:pos="819"/>
        </w:tabs>
        <w:spacing w:after="120"/>
        <w:ind w:left="2340" w:right="893" w:hanging="540"/>
        <w:rPr>
          <w:rFonts w:asciiTheme="minorHAnsi" w:hAnsiTheme="minorHAnsi" w:cstheme="minorHAnsi"/>
          <w:w w:val="105"/>
        </w:rPr>
      </w:pPr>
      <w:r w:rsidRPr="00886D5B">
        <w:rPr>
          <w:rFonts w:asciiTheme="minorHAnsi" w:hAnsiTheme="minorHAnsi" w:cstheme="minorHAnsi"/>
          <w:w w:val="105"/>
        </w:rPr>
        <w:t>Court and storage fees associated with levying on an execution for Possession.</w:t>
      </w:r>
    </w:p>
    <w:p w:rsidR="00836920" w:rsidRPr="00886D5B" w:rsidRDefault="00836920" w:rsidP="00886D5B">
      <w:pPr>
        <w:pStyle w:val="BodyText"/>
        <w:numPr>
          <w:ilvl w:val="0"/>
          <w:numId w:val="37"/>
        </w:numPr>
        <w:tabs>
          <w:tab w:val="left" w:pos="819"/>
        </w:tabs>
        <w:spacing w:after="120"/>
        <w:ind w:left="2340" w:right="893" w:hanging="540"/>
        <w:rPr>
          <w:rFonts w:asciiTheme="minorHAnsi" w:hAnsiTheme="minorHAnsi" w:cstheme="minorHAnsi"/>
          <w:w w:val="105"/>
        </w:rPr>
      </w:pPr>
      <w:r w:rsidRPr="00886D5B">
        <w:rPr>
          <w:rFonts w:asciiTheme="minorHAnsi" w:hAnsiTheme="minorHAnsi" w:cstheme="minorHAnsi"/>
          <w:w w:val="105"/>
        </w:rPr>
        <w:t>An insurance deductible for covered damages.</w:t>
      </w:r>
    </w:p>
    <w:p w:rsidR="00836920" w:rsidRPr="003A1AEE" w:rsidRDefault="00836920" w:rsidP="0040649B">
      <w:pPr>
        <w:pStyle w:val="BodyText"/>
        <w:spacing w:before="1" w:after="120"/>
        <w:ind w:left="820" w:firstLine="620"/>
        <w:rPr>
          <w:rFonts w:asciiTheme="minorHAnsi" w:hAnsiTheme="minorHAnsi" w:cstheme="minorHAnsi"/>
        </w:rPr>
      </w:pPr>
      <w:r w:rsidRPr="003A1AEE">
        <w:rPr>
          <w:rFonts w:asciiTheme="minorHAnsi" w:hAnsiTheme="minorHAnsi" w:cstheme="minorHAnsi"/>
          <w:w w:val="105"/>
        </w:rPr>
        <w:t>The following costs or losses are not included:</w:t>
      </w:r>
    </w:p>
    <w:p w:rsidR="00E03343" w:rsidRDefault="00E03343" w:rsidP="00886D5B">
      <w:pPr>
        <w:pStyle w:val="BodyText"/>
        <w:numPr>
          <w:ilvl w:val="0"/>
          <w:numId w:val="38"/>
        </w:numPr>
        <w:tabs>
          <w:tab w:val="left" w:pos="819"/>
        </w:tabs>
        <w:spacing w:after="120"/>
        <w:ind w:left="2340" w:right="893" w:hanging="540"/>
        <w:rPr>
          <w:rFonts w:asciiTheme="minorHAnsi" w:hAnsiTheme="minorHAnsi" w:cstheme="minorHAnsi"/>
          <w:w w:val="105"/>
        </w:rPr>
      </w:pPr>
      <w:r>
        <w:rPr>
          <w:rFonts w:asciiTheme="minorHAnsi" w:hAnsiTheme="minorHAnsi" w:cstheme="minorHAnsi"/>
          <w:w w:val="105"/>
        </w:rPr>
        <w:t>Normal wear and tear</w:t>
      </w:r>
      <w:r w:rsidR="00025E7C">
        <w:rPr>
          <w:rFonts w:asciiTheme="minorHAnsi" w:hAnsiTheme="minorHAnsi" w:cstheme="minorHAnsi"/>
          <w:w w:val="105"/>
        </w:rPr>
        <w:t xml:space="preserve"> (See Appendix </w:t>
      </w:r>
      <w:r w:rsidR="0062162B">
        <w:rPr>
          <w:rFonts w:asciiTheme="minorHAnsi" w:hAnsiTheme="minorHAnsi" w:cstheme="minorHAnsi"/>
          <w:w w:val="105"/>
        </w:rPr>
        <w:t>I</w:t>
      </w:r>
      <w:r w:rsidR="00025E7C">
        <w:rPr>
          <w:rFonts w:asciiTheme="minorHAnsi" w:hAnsiTheme="minorHAnsi" w:cstheme="minorHAnsi"/>
          <w:w w:val="105"/>
        </w:rPr>
        <w:t>)</w:t>
      </w:r>
      <w:r>
        <w:rPr>
          <w:rFonts w:asciiTheme="minorHAnsi" w:hAnsiTheme="minorHAnsi" w:cstheme="minorHAnsi"/>
          <w:w w:val="105"/>
        </w:rPr>
        <w:t>.</w:t>
      </w:r>
    </w:p>
    <w:p w:rsidR="00E03343" w:rsidRDefault="00E03343" w:rsidP="00886D5B">
      <w:pPr>
        <w:pStyle w:val="BodyText"/>
        <w:numPr>
          <w:ilvl w:val="0"/>
          <w:numId w:val="38"/>
        </w:numPr>
        <w:tabs>
          <w:tab w:val="left" w:pos="819"/>
        </w:tabs>
        <w:spacing w:after="120"/>
        <w:ind w:left="2340" w:right="893" w:hanging="540"/>
        <w:rPr>
          <w:rFonts w:asciiTheme="minorHAnsi" w:hAnsiTheme="minorHAnsi" w:cstheme="minorHAnsi"/>
          <w:w w:val="105"/>
        </w:rPr>
      </w:pPr>
      <w:r>
        <w:rPr>
          <w:rFonts w:asciiTheme="minorHAnsi" w:hAnsiTheme="minorHAnsi" w:cstheme="minorHAnsi"/>
          <w:w w:val="105"/>
        </w:rPr>
        <w:t>Normal turnover costs.</w:t>
      </w:r>
    </w:p>
    <w:p w:rsidR="00836920" w:rsidRPr="00886D5B" w:rsidRDefault="00836920" w:rsidP="00886D5B">
      <w:pPr>
        <w:pStyle w:val="BodyText"/>
        <w:numPr>
          <w:ilvl w:val="0"/>
          <w:numId w:val="38"/>
        </w:numPr>
        <w:tabs>
          <w:tab w:val="left" w:pos="819"/>
        </w:tabs>
        <w:spacing w:after="120"/>
        <w:ind w:left="2340" w:right="893" w:hanging="540"/>
        <w:rPr>
          <w:rFonts w:asciiTheme="minorHAnsi" w:hAnsiTheme="minorHAnsi" w:cstheme="minorHAnsi"/>
          <w:w w:val="105"/>
        </w:rPr>
      </w:pPr>
      <w:r w:rsidRPr="00886D5B">
        <w:rPr>
          <w:rFonts w:asciiTheme="minorHAnsi" w:hAnsiTheme="minorHAnsi" w:cstheme="minorHAnsi"/>
          <w:w w:val="105"/>
        </w:rPr>
        <w:t>Interest.</w:t>
      </w:r>
    </w:p>
    <w:p w:rsidR="00836920" w:rsidRPr="00886D5B" w:rsidRDefault="00836920" w:rsidP="00886D5B">
      <w:pPr>
        <w:pStyle w:val="BodyText"/>
        <w:numPr>
          <w:ilvl w:val="0"/>
          <w:numId w:val="38"/>
        </w:numPr>
        <w:tabs>
          <w:tab w:val="left" w:pos="819"/>
        </w:tabs>
        <w:spacing w:after="120"/>
        <w:ind w:left="2340" w:right="893" w:hanging="540"/>
        <w:rPr>
          <w:rFonts w:asciiTheme="minorHAnsi" w:hAnsiTheme="minorHAnsi" w:cstheme="minorHAnsi"/>
          <w:w w:val="105"/>
        </w:rPr>
      </w:pPr>
      <w:r w:rsidRPr="00886D5B">
        <w:rPr>
          <w:rFonts w:asciiTheme="minorHAnsi" w:hAnsiTheme="minorHAnsi" w:cstheme="minorHAnsi"/>
          <w:w w:val="105"/>
        </w:rPr>
        <w:t>Fines or penalty payments as may be provided for in the lease agreement.</w:t>
      </w:r>
    </w:p>
    <w:p w:rsidR="00836920" w:rsidRPr="00886D5B" w:rsidRDefault="00836920" w:rsidP="00886D5B">
      <w:pPr>
        <w:pStyle w:val="BodyText"/>
        <w:numPr>
          <w:ilvl w:val="0"/>
          <w:numId w:val="38"/>
        </w:numPr>
        <w:tabs>
          <w:tab w:val="left" w:pos="819"/>
        </w:tabs>
        <w:spacing w:after="120"/>
        <w:ind w:left="2340" w:right="893" w:hanging="540"/>
        <w:rPr>
          <w:rFonts w:asciiTheme="minorHAnsi" w:hAnsiTheme="minorHAnsi" w:cstheme="minorHAnsi"/>
          <w:w w:val="105"/>
        </w:rPr>
      </w:pPr>
      <w:r w:rsidRPr="00886D5B">
        <w:rPr>
          <w:rFonts w:asciiTheme="minorHAnsi" w:hAnsiTheme="minorHAnsi" w:cstheme="minorHAnsi"/>
          <w:w w:val="105"/>
        </w:rPr>
        <w:t>Loss of use as the result of damages.</w:t>
      </w:r>
    </w:p>
    <w:p w:rsidR="00836920" w:rsidRPr="00886D5B" w:rsidRDefault="00836920" w:rsidP="00886D5B">
      <w:pPr>
        <w:pStyle w:val="BodyText"/>
        <w:numPr>
          <w:ilvl w:val="0"/>
          <w:numId w:val="38"/>
        </w:numPr>
        <w:tabs>
          <w:tab w:val="left" w:pos="819"/>
        </w:tabs>
        <w:spacing w:after="120"/>
        <w:ind w:left="2340" w:right="893" w:hanging="540"/>
        <w:rPr>
          <w:rFonts w:asciiTheme="minorHAnsi" w:hAnsiTheme="minorHAnsi" w:cstheme="minorHAnsi"/>
          <w:w w:val="105"/>
        </w:rPr>
      </w:pPr>
      <w:r w:rsidRPr="00886D5B">
        <w:rPr>
          <w:rFonts w:asciiTheme="minorHAnsi" w:hAnsiTheme="minorHAnsi" w:cstheme="minorHAnsi"/>
          <w:w w:val="105"/>
        </w:rPr>
        <w:t>Early termination fees, costs or losses.</w:t>
      </w:r>
    </w:p>
    <w:p w:rsidR="00836920" w:rsidRPr="00886D5B" w:rsidRDefault="00836920" w:rsidP="00886D5B">
      <w:pPr>
        <w:pStyle w:val="BodyText"/>
        <w:numPr>
          <w:ilvl w:val="0"/>
          <w:numId w:val="38"/>
        </w:numPr>
        <w:tabs>
          <w:tab w:val="left" w:pos="819"/>
        </w:tabs>
        <w:spacing w:after="120"/>
        <w:ind w:left="2340" w:right="893" w:hanging="540"/>
        <w:rPr>
          <w:rFonts w:asciiTheme="minorHAnsi" w:hAnsiTheme="minorHAnsi" w:cstheme="minorHAnsi"/>
          <w:w w:val="105"/>
        </w:rPr>
      </w:pPr>
      <w:r w:rsidRPr="00886D5B">
        <w:rPr>
          <w:rFonts w:asciiTheme="minorHAnsi" w:hAnsiTheme="minorHAnsi" w:cstheme="minorHAnsi"/>
          <w:w w:val="105"/>
        </w:rPr>
        <w:t>Vacancy period for lease-up or complying with criteria in this Agreement.</w:t>
      </w:r>
    </w:p>
    <w:p w:rsidR="00836920" w:rsidRPr="00886D5B" w:rsidRDefault="00836920" w:rsidP="00886D5B">
      <w:pPr>
        <w:pStyle w:val="BodyText"/>
        <w:numPr>
          <w:ilvl w:val="0"/>
          <w:numId w:val="38"/>
        </w:numPr>
        <w:tabs>
          <w:tab w:val="left" w:pos="819"/>
        </w:tabs>
        <w:spacing w:after="120"/>
        <w:ind w:left="2340" w:right="893" w:hanging="540"/>
        <w:rPr>
          <w:rFonts w:asciiTheme="minorHAnsi" w:hAnsiTheme="minorHAnsi" w:cstheme="minorHAnsi"/>
          <w:w w:val="105"/>
        </w:rPr>
      </w:pPr>
      <w:r w:rsidRPr="00886D5B">
        <w:rPr>
          <w:rFonts w:asciiTheme="minorHAnsi" w:hAnsiTheme="minorHAnsi" w:cstheme="minorHAnsi"/>
          <w:w w:val="105"/>
        </w:rPr>
        <w:t>Attorney’s Fees.</w:t>
      </w:r>
    </w:p>
    <w:p w:rsidR="00025E7C" w:rsidRDefault="00836920" w:rsidP="003D2C1F">
      <w:pPr>
        <w:widowControl/>
        <w:numPr>
          <w:ilvl w:val="0"/>
          <w:numId w:val="23"/>
        </w:numPr>
        <w:tabs>
          <w:tab w:val="left" w:pos="1440"/>
        </w:tabs>
        <w:autoSpaceDE/>
        <w:autoSpaceDN/>
        <w:spacing w:after="120"/>
        <w:ind w:left="1440" w:hanging="450"/>
        <w:rPr>
          <w:rFonts w:asciiTheme="minorHAnsi" w:hAnsiTheme="minorHAnsi" w:cstheme="minorHAnsi"/>
          <w:w w:val="105"/>
        </w:rPr>
      </w:pPr>
      <w:r w:rsidRPr="00025E7C">
        <w:rPr>
          <w:rFonts w:asciiTheme="minorHAnsi" w:hAnsiTheme="minorHAnsi" w:cstheme="minorHAnsi"/>
          <w:w w:val="105"/>
        </w:rPr>
        <w:t xml:space="preserve">The </w:t>
      </w:r>
      <w:r w:rsidR="00A850C7" w:rsidRPr="00025E7C">
        <w:rPr>
          <w:rFonts w:asciiTheme="minorHAnsi" w:hAnsiTheme="minorHAnsi" w:cstheme="minorHAnsi"/>
          <w:w w:val="105"/>
        </w:rPr>
        <w:t>Program Administrator</w:t>
      </w:r>
      <w:r w:rsidRPr="00025E7C">
        <w:rPr>
          <w:rFonts w:asciiTheme="minorHAnsi" w:hAnsiTheme="minorHAnsi" w:cstheme="minorHAnsi"/>
          <w:w w:val="105"/>
        </w:rPr>
        <w:t xml:space="preserve"> will verify and process all unpaid rent, damage and eligible cost claims. The </w:t>
      </w:r>
      <w:r w:rsidR="00A850C7" w:rsidRPr="00025E7C">
        <w:rPr>
          <w:rFonts w:asciiTheme="minorHAnsi" w:hAnsiTheme="minorHAnsi" w:cstheme="minorHAnsi"/>
          <w:w w:val="105"/>
        </w:rPr>
        <w:t>Program Administrator</w:t>
      </w:r>
      <w:r w:rsidRPr="00025E7C">
        <w:rPr>
          <w:rFonts w:asciiTheme="minorHAnsi" w:hAnsiTheme="minorHAnsi" w:cstheme="minorHAnsi"/>
          <w:w w:val="105"/>
        </w:rPr>
        <w:t xml:space="preserve"> will make the final determination as to whether a particular cost claim will be approved for reimbursement</w:t>
      </w:r>
      <w:r w:rsidR="006C4360" w:rsidRPr="00025E7C">
        <w:rPr>
          <w:rFonts w:asciiTheme="minorHAnsi" w:hAnsiTheme="minorHAnsi" w:cstheme="minorHAnsi"/>
          <w:w w:val="105"/>
        </w:rPr>
        <w:t xml:space="preserve">. </w:t>
      </w:r>
    </w:p>
    <w:p w:rsidR="00025E7C" w:rsidRDefault="00025E7C" w:rsidP="003D2C1F">
      <w:pPr>
        <w:widowControl/>
        <w:numPr>
          <w:ilvl w:val="0"/>
          <w:numId w:val="23"/>
        </w:numPr>
        <w:tabs>
          <w:tab w:val="left" w:pos="1440"/>
        </w:tabs>
        <w:autoSpaceDE/>
        <w:autoSpaceDN/>
        <w:spacing w:after="120"/>
        <w:ind w:left="1440" w:hanging="450"/>
        <w:rPr>
          <w:rFonts w:asciiTheme="minorHAnsi" w:hAnsiTheme="minorHAnsi" w:cstheme="minorHAnsi"/>
          <w:w w:val="105"/>
        </w:rPr>
      </w:pPr>
      <w:r>
        <w:rPr>
          <w:rFonts w:asciiTheme="minorHAnsi" w:hAnsiTheme="minorHAnsi" w:cstheme="minorHAnsi"/>
          <w:w w:val="105"/>
        </w:rPr>
        <w:t xml:space="preserve">Landlord has the right to appeal any denied claims.  The appeal must be submitted in writing to the Program Administrator within 7 days of denial. </w:t>
      </w:r>
      <w:r w:rsidRPr="00025E7C">
        <w:rPr>
          <w:rFonts w:asciiTheme="minorHAnsi" w:hAnsiTheme="minorHAnsi" w:cstheme="minorHAnsi"/>
          <w:w w:val="105"/>
        </w:rPr>
        <w:t>The appeal will be reviewed by an impartial panel who will make a final, binding decision.  The Landlord relinquishes their right to seek remedy in court on the matter</w:t>
      </w:r>
      <w:r w:rsidR="0062162B">
        <w:rPr>
          <w:rFonts w:asciiTheme="minorHAnsi" w:hAnsiTheme="minorHAnsi" w:cstheme="minorHAnsi"/>
          <w:w w:val="105"/>
        </w:rPr>
        <w:t>.</w:t>
      </w:r>
    </w:p>
    <w:p w:rsidR="00836920" w:rsidRPr="00025E7C" w:rsidRDefault="00836920" w:rsidP="003D2C1F">
      <w:pPr>
        <w:widowControl/>
        <w:numPr>
          <w:ilvl w:val="0"/>
          <w:numId w:val="23"/>
        </w:numPr>
        <w:tabs>
          <w:tab w:val="left" w:pos="1440"/>
        </w:tabs>
        <w:autoSpaceDE/>
        <w:autoSpaceDN/>
        <w:spacing w:after="120"/>
        <w:ind w:left="1440" w:hanging="450"/>
        <w:rPr>
          <w:rFonts w:asciiTheme="minorHAnsi" w:hAnsiTheme="minorHAnsi" w:cstheme="minorHAnsi"/>
          <w:w w:val="105"/>
        </w:rPr>
      </w:pPr>
      <w:r w:rsidRPr="00025E7C">
        <w:rPr>
          <w:rFonts w:asciiTheme="minorHAnsi" w:hAnsiTheme="minorHAnsi" w:cstheme="minorHAnsi"/>
          <w:w w:val="105"/>
        </w:rPr>
        <w:t xml:space="preserve">In order to be eligible to recover funds for damages, Landlord must have notified the </w:t>
      </w:r>
      <w:r w:rsidR="00A850C7" w:rsidRPr="00025E7C">
        <w:rPr>
          <w:rFonts w:asciiTheme="minorHAnsi" w:hAnsiTheme="minorHAnsi" w:cstheme="minorHAnsi"/>
          <w:w w:val="105"/>
        </w:rPr>
        <w:t>Program Administrator</w:t>
      </w:r>
      <w:r w:rsidRPr="00025E7C">
        <w:rPr>
          <w:rFonts w:asciiTheme="minorHAnsi" w:hAnsiTheme="minorHAnsi" w:cstheme="minorHAnsi"/>
          <w:w w:val="105"/>
        </w:rPr>
        <w:t xml:space="preserve"> of an event or condition which may give rise to a damage claim, unpaid rent claim or other claim for eligible costs in order for the </w:t>
      </w:r>
      <w:r w:rsidR="00A850C7" w:rsidRPr="00025E7C">
        <w:rPr>
          <w:rFonts w:asciiTheme="minorHAnsi" w:hAnsiTheme="minorHAnsi" w:cstheme="minorHAnsi"/>
          <w:w w:val="105"/>
        </w:rPr>
        <w:t>Program Administrator</w:t>
      </w:r>
      <w:r w:rsidRPr="00025E7C">
        <w:rPr>
          <w:rFonts w:asciiTheme="minorHAnsi" w:hAnsiTheme="minorHAnsi" w:cstheme="minorHAnsi"/>
          <w:w w:val="105"/>
        </w:rPr>
        <w:t xml:space="preserve"> and other relevant parties to intervene to attempt to prevent or limit damage. Landlord must also verify that any claim for unpaid rent or damage exceeds any security deposit held and provide the </w:t>
      </w:r>
      <w:r w:rsidR="00A850C7" w:rsidRPr="00025E7C">
        <w:rPr>
          <w:rFonts w:asciiTheme="minorHAnsi" w:hAnsiTheme="minorHAnsi" w:cstheme="minorHAnsi"/>
          <w:w w:val="105"/>
        </w:rPr>
        <w:t>Program Administrator</w:t>
      </w:r>
      <w:r w:rsidRPr="00025E7C">
        <w:rPr>
          <w:rFonts w:asciiTheme="minorHAnsi" w:hAnsiTheme="minorHAnsi" w:cstheme="minorHAnsi"/>
          <w:w w:val="105"/>
        </w:rPr>
        <w:t xml:space="preserve"> with all documents accounting for any security deposit withholding.</w:t>
      </w:r>
    </w:p>
    <w:p w:rsidR="00836920" w:rsidRPr="00836920" w:rsidRDefault="00836920" w:rsidP="0040649B">
      <w:pPr>
        <w:widowControl/>
        <w:numPr>
          <w:ilvl w:val="0"/>
          <w:numId w:val="23"/>
        </w:numPr>
        <w:tabs>
          <w:tab w:val="left" w:pos="1440"/>
        </w:tabs>
        <w:autoSpaceDE/>
        <w:autoSpaceDN/>
        <w:spacing w:after="120"/>
        <w:ind w:left="1440" w:hanging="450"/>
        <w:rPr>
          <w:rFonts w:asciiTheme="minorHAnsi" w:hAnsiTheme="minorHAnsi" w:cstheme="minorHAnsi"/>
          <w:w w:val="105"/>
        </w:rPr>
      </w:pPr>
      <w:r w:rsidRPr="00836920">
        <w:rPr>
          <w:rFonts w:asciiTheme="minorHAnsi" w:hAnsiTheme="minorHAnsi" w:cstheme="minorHAnsi"/>
          <w:w w:val="105"/>
        </w:rPr>
        <w:lastRenderedPageBreak/>
        <w:t xml:space="preserve">If damage or loss occurred despite intervention, or there was no opportunity for intervention, Landlord must notify the </w:t>
      </w:r>
      <w:r w:rsidR="00A850C7">
        <w:rPr>
          <w:rFonts w:asciiTheme="minorHAnsi" w:hAnsiTheme="minorHAnsi" w:cstheme="minorHAnsi"/>
          <w:w w:val="105"/>
        </w:rPr>
        <w:t>Program Administrator</w:t>
      </w:r>
      <w:r w:rsidRPr="00836920">
        <w:rPr>
          <w:rFonts w:asciiTheme="minorHAnsi" w:hAnsiTheme="minorHAnsi" w:cstheme="minorHAnsi"/>
          <w:w w:val="105"/>
        </w:rPr>
        <w:t xml:space="preserve"> within </w:t>
      </w:r>
      <w:r w:rsidR="00FF52D5">
        <w:rPr>
          <w:rFonts w:asciiTheme="minorHAnsi" w:hAnsiTheme="minorHAnsi" w:cstheme="minorHAnsi"/>
          <w:w w:val="105"/>
        </w:rPr>
        <w:t>thirty</w:t>
      </w:r>
      <w:r w:rsidRPr="003A1AEE">
        <w:rPr>
          <w:rFonts w:asciiTheme="minorHAnsi" w:hAnsiTheme="minorHAnsi" w:cstheme="minorHAnsi"/>
          <w:w w:val="105"/>
        </w:rPr>
        <w:t xml:space="preserve"> (</w:t>
      </w:r>
      <w:r w:rsidR="00FF52D5">
        <w:rPr>
          <w:rFonts w:asciiTheme="minorHAnsi" w:hAnsiTheme="minorHAnsi" w:cstheme="minorHAnsi"/>
          <w:w w:val="105"/>
        </w:rPr>
        <w:t>30</w:t>
      </w:r>
      <w:r w:rsidRPr="003A1AEE">
        <w:rPr>
          <w:rFonts w:asciiTheme="minorHAnsi" w:hAnsiTheme="minorHAnsi" w:cstheme="minorHAnsi"/>
          <w:w w:val="105"/>
        </w:rPr>
        <w:t xml:space="preserve">) days of the </w:t>
      </w:r>
      <w:r w:rsidR="00FF52D5">
        <w:rPr>
          <w:rFonts w:asciiTheme="minorHAnsi" w:hAnsiTheme="minorHAnsi" w:cstheme="minorHAnsi"/>
          <w:w w:val="105"/>
        </w:rPr>
        <w:t>lease termination date</w:t>
      </w:r>
      <w:r w:rsidRPr="003A1AEE">
        <w:rPr>
          <w:rFonts w:asciiTheme="minorHAnsi" w:hAnsiTheme="minorHAnsi" w:cstheme="minorHAnsi"/>
          <w:w w:val="105"/>
        </w:rPr>
        <w:t>.</w:t>
      </w:r>
    </w:p>
    <w:p w:rsidR="00836920" w:rsidRPr="00894456" w:rsidRDefault="00836920" w:rsidP="0040649B">
      <w:pPr>
        <w:widowControl/>
        <w:numPr>
          <w:ilvl w:val="0"/>
          <w:numId w:val="23"/>
        </w:numPr>
        <w:tabs>
          <w:tab w:val="left" w:pos="1440"/>
        </w:tabs>
        <w:autoSpaceDE/>
        <w:autoSpaceDN/>
        <w:spacing w:after="120"/>
        <w:ind w:left="1440" w:hanging="450"/>
        <w:rPr>
          <w:rFonts w:asciiTheme="minorHAnsi" w:hAnsiTheme="minorHAnsi" w:cstheme="minorHAnsi"/>
          <w:w w:val="105"/>
        </w:rPr>
      </w:pPr>
      <w:r w:rsidRPr="00894456">
        <w:rPr>
          <w:rFonts w:asciiTheme="minorHAnsi" w:hAnsiTheme="minorHAnsi" w:cstheme="minorHAnsi"/>
          <w:w w:val="105"/>
        </w:rPr>
        <w:t xml:space="preserve">If Landlord seeks to make a claim during the tenancy, Landlord must work with </w:t>
      </w:r>
      <w:r w:rsidR="00004B46">
        <w:rPr>
          <w:rFonts w:asciiTheme="minorHAnsi" w:hAnsiTheme="minorHAnsi" w:cstheme="minorHAnsi"/>
          <w:w w:val="105"/>
        </w:rPr>
        <w:t>Program Administrator</w:t>
      </w:r>
      <w:r w:rsidRPr="00894456">
        <w:rPr>
          <w:rFonts w:asciiTheme="minorHAnsi" w:hAnsiTheme="minorHAnsi" w:cstheme="minorHAnsi"/>
          <w:w w:val="105"/>
        </w:rPr>
        <w:t xml:space="preserve"> to determine if the basis upon which the termination of the tenancy is</w:t>
      </w:r>
      <w:r w:rsidR="0002396A">
        <w:rPr>
          <w:rFonts w:asciiTheme="minorHAnsi" w:hAnsiTheme="minorHAnsi" w:cstheme="minorHAnsi"/>
          <w:w w:val="105"/>
        </w:rPr>
        <w:t xml:space="preserve"> </w:t>
      </w:r>
      <w:r w:rsidRPr="00894456">
        <w:rPr>
          <w:rFonts w:asciiTheme="minorHAnsi" w:hAnsiTheme="minorHAnsi" w:cstheme="minorHAnsi"/>
          <w:w w:val="105"/>
        </w:rPr>
        <w:t xml:space="preserve">sought may be rectified. The timing of an acceptance of a claim during the tenancy will be in the sole discretion of the </w:t>
      </w:r>
      <w:r w:rsidR="00004B46">
        <w:rPr>
          <w:rFonts w:asciiTheme="minorHAnsi" w:hAnsiTheme="minorHAnsi" w:cstheme="minorHAnsi"/>
          <w:w w:val="105"/>
        </w:rPr>
        <w:t>Program Administrator</w:t>
      </w:r>
      <w:r w:rsidRPr="00894456">
        <w:rPr>
          <w:rFonts w:asciiTheme="minorHAnsi" w:hAnsiTheme="minorHAnsi" w:cstheme="minorHAnsi"/>
          <w:w w:val="105"/>
        </w:rPr>
        <w:t>, depending on the circumstances that give rise to the claim.</w:t>
      </w:r>
      <w:r w:rsidR="00894456">
        <w:rPr>
          <w:rFonts w:asciiTheme="minorHAnsi" w:hAnsiTheme="minorHAnsi" w:cstheme="minorHAnsi"/>
          <w:w w:val="105"/>
        </w:rPr>
        <w:t xml:space="preserve"> </w:t>
      </w:r>
      <w:r w:rsidRPr="00894456">
        <w:rPr>
          <w:rFonts w:asciiTheme="minorHAnsi" w:hAnsiTheme="minorHAnsi" w:cstheme="minorHAnsi"/>
          <w:w w:val="105"/>
        </w:rPr>
        <w:t>Landlord does not need to obtain a judgment for money damages against the tenant in order to place a claim against the Mitigation Fund.</w:t>
      </w:r>
    </w:p>
    <w:p w:rsidR="00836920" w:rsidRDefault="00836920" w:rsidP="0040649B">
      <w:pPr>
        <w:widowControl/>
        <w:numPr>
          <w:ilvl w:val="0"/>
          <w:numId w:val="23"/>
        </w:numPr>
        <w:tabs>
          <w:tab w:val="left" w:pos="1440"/>
        </w:tabs>
        <w:autoSpaceDE/>
        <w:autoSpaceDN/>
        <w:spacing w:after="120"/>
        <w:ind w:left="1440" w:hanging="450"/>
        <w:rPr>
          <w:rFonts w:asciiTheme="minorHAnsi" w:hAnsiTheme="minorHAnsi" w:cstheme="minorHAnsi"/>
          <w:w w:val="105"/>
        </w:rPr>
      </w:pPr>
      <w:r w:rsidRPr="003A1AEE">
        <w:rPr>
          <w:rFonts w:asciiTheme="minorHAnsi" w:hAnsiTheme="minorHAnsi" w:cstheme="minorHAnsi"/>
          <w:w w:val="105"/>
        </w:rPr>
        <w:t xml:space="preserve">Landlord must complete and submit a </w:t>
      </w:r>
      <w:r w:rsidRPr="000907F4">
        <w:rPr>
          <w:rFonts w:asciiTheme="minorHAnsi" w:hAnsiTheme="minorHAnsi" w:cstheme="minorHAnsi"/>
          <w:w w:val="105"/>
        </w:rPr>
        <w:t>Claim Form</w:t>
      </w:r>
      <w:r w:rsidRPr="003A1AEE">
        <w:rPr>
          <w:rFonts w:asciiTheme="minorHAnsi" w:hAnsiTheme="minorHAnsi" w:cstheme="minorHAnsi"/>
          <w:w w:val="105"/>
        </w:rPr>
        <w:t xml:space="preserve">, available on online, to </w:t>
      </w:r>
      <w:r w:rsidR="00004B46">
        <w:rPr>
          <w:rFonts w:asciiTheme="minorHAnsi" w:hAnsiTheme="minorHAnsi" w:cstheme="minorHAnsi"/>
          <w:w w:val="105"/>
        </w:rPr>
        <w:t>Program Administrator</w:t>
      </w:r>
      <w:r w:rsidRPr="003A1AEE">
        <w:rPr>
          <w:rFonts w:asciiTheme="minorHAnsi" w:hAnsiTheme="minorHAnsi" w:cstheme="minorHAnsi"/>
          <w:w w:val="105"/>
        </w:rPr>
        <w:t xml:space="preserve"> by email at</w:t>
      </w:r>
      <w:r w:rsidRPr="00836920">
        <w:rPr>
          <w:rFonts w:asciiTheme="minorHAnsi" w:hAnsiTheme="minorHAnsi" w:cstheme="minorHAnsi"/>
          <w:w w:val="105"/>
        </w:rPr>
        <w:t xml:space="preserve"> </w:t>
      </w:r>
      <w:hyperlink r:id="rId10" w:history="1">
        <w:r w:rsidR="000741C6" w:rsidRPr="00E922BC">
          <w:rPr>
            <w:rStyle w:val="Hyperlink"/>
            <w:rFonts w:asciiTheme="minorHAnsi" w:hAnsiTheme="minorHAnsi" w:cstheme="minorHAnsi"/>
            <w:w w:val="105"/>
          </w:rPr>
          <w:t>msmith@kthomelessalliance.org</w:t>
        </w:r>
      </w:hyperlink>
      <w:r w:rsidRPr="003A1AEE">
        <w:rPr>
          <w:rFonts w:asciiTheme="minorHAnsi" w:hAnsiTheme="minorHAnsi" w:cstheme="minorHAnsi"/>
          <w:w w:val="105"/>
        </w:rPr>
        <w:t>.</w:t>
      </w:r>
    </w:p>
    <w:p w:rsidR="000907F4" w:rsidRDefault="000907F4" w:rsidP="000907F4">
      <w:pPr>
        <w:widowControl/>
        <w:numPr>
          <w:ilvl w:val="0"/>
          <w:numId w:val="23"/>
        </w:numPr>
        <w:tabs>
          <w:tab w:val="left" w:pos="1440"/>
        </w:tabs>
        <w:autoSpaceDE/>
        <w:autoSpaceDN/>
        <w:spacing w:after="120"/>
        <w:ind w:left="1440" w:hanging="450"/>
        <w:rPr>
          <w:rFonts w:asciiTheme="minorHAnsi" w:hAnsiTheme="minorHAnsi" w:cstheme="minorHAnsi"/>
          <w:w w:val="105"/>
        </w:rPr>
      </w:pPr>
      <w:r>
        <w:rPr>
          <w:rFonts w:asciiTheme="minorHAnsi" w:hAnsiTheme="minorHAnsi" w:cstheme="minorHAnsi"/>
          <w:w w:val="105"/>
        </w:rPr>
        <w:t>In order for a claim to be processed, Landlord must submit a</w:t>
      </w:r>
      <w:r w:rsidRPr="000907F4">
        <w:rPr>
          <w:rFonts w:asciiTheme="minorHAnsi" w:hAnsiTheme="minorHAnsi" w:cstheme="minorHAnsi"/>
          <w:w w:val="105"/>
        </w:rPr>
        <w:t>ppropriate documentation to support the claim, including, but not limited to:</w:t>
      </w:r>
    </w:p>
    <w:p w:rsidR="000907F4" w:rsidRDefault="000907F4" w:rsidP="000907F4">
      <w:pPr>
        <w:pStyle w:val="BodyText"/>
        <w:numPr>
          <w:ilvl w:val="0"/>
          <w:numId w:val="39"/>
        </w:numPr>
        <w:tabs>
          <w:tab w:val="left" w:pos="819"/>
        </w:tabs>
        <w:spacing w:after="120"/>
        <w:ind w:left="2340" w:right="893" w:hanging="540"/>
        <w:rPr>
          <w:rFonts w:asciiTheme="minorHAnsi" w:hAnsiTheme="minorHAnsi" w:cstheme="minorHAnsi"/>
          <w:w w:val="105"/>
        </w:rPr>
      </w:pPr>
      <w:r w:rsidRPr="000907F4">
        <w:rPr>
          <w:rFonts w:asciiTheme="minorHAnsi" w:hAnsiTheme="minorHAnsi" w:cstheme="minorHAnsi"/>
          <w:w w:val="105"/>
        </w:rPr>
        <w:t>Move-in/Out Condition Report (required if requesting reimbursement for damages)</w:t>
      </w:r>
      <w:r>
        <w:rPr>
          <w:rFonts w:asciiTheme="minorHAnsi" w:hAnsiTheme="minorHAnsi" w:cstheme="minorHAnsi"/>
          <w:w w:val="105"/>
        </w:rPr>
        <w:t>.</w:t>
      </w:r>
    </w:p>
    <w:p w:rsidR="000907F4" w:rsidRDefault="000907F4" w:rsidP="000907F4">
      <w:pPr>
        <w:pStyle w:val="BodyText"/>
        <w:numPr>
          <w:ilvl w:val="0"/>
          <w:numId w:val="39"/>
        </w:numPr>
        <w:tabs>
          <w:tab w:val="left" w:pos="819"/>
        </w:tabs>
        <w:spacing w:after="120"/>
        <w:ind w:left="2340" w:right="893" w:hanging="540"/>
        <w:rPr>
          <w:rFonts w:asciiTheme="minorHAnsi" w:hAnsiTheme="minorHAnsi" w:cstheme="minorHAnsi"/>
          <w:w w:val="105"/>
        </w:rPr>
      </w:pPr>
      <w:r w:rsidRPr="000907F4">
        <w:rPr>
          <w:rFonts w:asciiTheme="minorHAnsi" w:hAnsiTheme="minorHAnsi" w:cstheme="minorHAnsi"/>
          <w:w w:val="105"/>
        </w:rPr>
        <w:t>Receipts or invoices for any repairs (required if requesting reimbursement for</w:t>
      </w:r>
      <w:r>
        <w:rPr>
          <w:rFonts w:asciiTheme="minorHAnsi" w:hAnsiTheme="minorHAnsi" w:cstheme="minorHAnsi"/>
          <w:w w:val="105"/>
        </w:rPr>
        <w:t xml:space="preserve"> </w:t>
      </w:r>
      <w:r w:rsidRPr="000907F4">
        <w:rPr>
          <w:rFonts w:asciiTheme="minorHAnsi" w:hAnsiTheme="minorHAnsi" w:cstheme="minorHAnsi"/>
          <w:w w:val="105"/>
        </w:rPr>
        <w:t>damages and invoices must show proof of payment)</w:t>
      </w:r>
      <w:r>
        <w:rPr>
          <w:rFonts w:asciiTheme="minorHAnsi" w:hAnsiTheme="minorHAnsi" w:cstheme="minorHAnsi"/>
          <w:w w:val="105"/>
        </w:rPr>
        <w:t>.</w:t>
      </w:r>
    </w:p>
    <w:p w:rsidR="000907F4" w:rsidRDefault="000907F4" w:rsidP="000907F4">
      <w:pPr>
        <w:pStyle w:val="BodyText"/>
        <w:numPr>
          <w:ilvl w:val="0"/>
          <w:numId w:val="39"/>
        </w:numPr>
        <w:tabs>
          <w:tab w:val="left" w:pos="819"/>
        </w:tabs>
        <w:spacing w:after="120"/>
        <w:ind w:left="2340" w:right="893" w:hanging="540"/>
        <w:rPr>
          <w:rFonts w:asciiTheme="minorHAnsi" w:hAnsiTheme="minorHAnsi" w:cstheme="minorHAnsi"/>
          <w:w w:val="105"/>
        </w:rPr>
      </w:pPr>
      <w:r w:rsidRPr="000907F4">
        <w:rPr>
          <w:rFonts w:asciiTheme="minorHAnsi" w:hAnsiTheme="minorHAnsi" w:cstheme="minorHAnsi"/>
          <w:w w:val="105"/>
        </w:rPr>
        <w:t>Written Accounting Statement reflecting tenant-owed expenses</w:t>
      </w:r>
      <w:r>
        <w:rPr>
          <w:rFonts w:asciiTheme="minorHAnsi" w:hAnsiTheme="minorHAnsi" w:cstheme="minorHAnsi"/>
          <w:w w:val="105"/>
        </w:rPr>
        <w:t>.</w:t>
      </w:r>
    </w:p>
    <w:p w:rsidR="000907F4" w:rsidRDefault="000907F4" w:rsidP="000907F4">
      <w:pPr>
        <w:pStyle w:val="BodyText"/>
        <w:numPr>
          <w:ilvl w:val="0"/>
          <w:numId w:val="39"/>
        </w:numPr>
        <w:tabs>
          <w:tab w:val="left" w:pos="819"/>
        </w:tabs>
        <w:spacing w:after="120"/>
        <w:ind w:left="2340" w:right="893" w:hanging="540"/>
        <w:rPr>
          <w:rFonts w:asciiTheme="minorHAnsi" w:hAnsiTheme="minorHAnsi" w:cstheme="minorHAnsi"/>
          <w:w w:val="105"/>
        </w:rPr>
      </w:pPr>
      <w:r w:rsidRPr="000907F4">
        <w:rPr>
          <w:rFonts w:asciiTheme="minorHAnsi" w:hAnsiTheme="minorHAnsi" w:cstheme="minorHAnsi"/>
          <w:w w:val="105"/>
        </w:rPr>
        <w:t>Documentation of non-payment of rent (72-hour notices, tenant ledger, etc.)</w:t>
      </w:r>
      <w:r>
        <w:rPr>
          <w:rFonts w:asciiTheme="minorHAnsi" w:hAnsiTheme="minorHAnsi" w:cstheme="minorHAnsi"/>
          <w:w w:val="105"/>
        </w:rPr>
        <w:t>.</w:t>
      </w:r>
    </w:p>
    <w:p w:rsidR="000907F4" w:rsidRPr="000907F4" w:rsidRDefault="000907F4" w:rsidP="000907F4">
      <w:pPr>
        <w:pStyle w:val="BodyText"/>
        <w:numPr>
          <w:ilvl w:val="0"/>
          <w:numId w:val="39"/>
        </w:numPr>
        <w:tabs>
          <w:tab w:val="left" w:pos="819"/>
        </w:tabs>
        <w:spacing w:after="120"/>
        <w:ind w:left="2340" w:right="893" w:hanging="540"/>
        <w:rPr>
          <w:rFonts w:asciiTheme="minorHAnsi" w:hAnsiTheme="minorHAnsi" w:cstheme="minorHAnsi"/>
          <w:w w:val="105"/>
        </w:rPr>
      </w:pPr>
      <w:r w:rsidRPr="000907F4">
        <w:rPr>
          <w:rFonts w:asciiTheme="minorHAnsi" w:hAnsiTheme="minorHAnsi" w:cstheme="minorHAnsi"/>
          <w:w w:val="105"/>
        </w:rPr>
        <w:t>Invoice for any eviction related court costs (invoice must show proof of payment)</w:t>
      </w:r>
      <w:r>
        <w:rPr>
          <w:rFonts w:asciiTheme="minorHAnsi" w:hAnsiTheme="minorHAnsi" w:cstheme="minorHAnsi"/>
          <w:w w:val="105"/>
        </w:rPr>
        <w:t>.</w:t>
      </w:r>
    </w:p>
    <w:p w:rsidR="00707B37" w:rsidRPr="00707B37" w:rsidRDefault="00707B37" w:rsidP="00403DD2">
      <w:pPr>
        <w:widowControl/>
        <w:numPr>
          <w:ilvl w:val="0"/>
          <w:numId w:val="23"/>
        </w:numPr>
        <w:tabs>
          <w:tab w:val="left" w:pos="1440"/>
        </w:tabs>
        <w:autoSpaceDE/>
        <w:autoSpaceDN/>
        <w:spacing w:after="120"/>
        <w:ind w:left="1440" w:hanging="450"/>
        <w:rPr>
          <w:rFonts w:asciiTheme="minorHAnsi" w:hAnsiTheme="minorHAnsi" w:cstheme="minorHAnsi"/>
          <w:w w:val="105"/>
        </w:rPr>
      </w:pPr>
      <w:r w:rsidRPr="00707B37">
        <w:rPr>
          <w:rFonts w:asciiTheme="minorHAnsi" w:hAnsiTheme="minorHAnsi" w:cstheme="minorHAnsi"/>
          <w:w w:val="105"/>
        </w:rPr>
        <w:t xml:space="preserve">If the damages include replacement of an item that has a depreciable basis, the maximum claim would be reduced by the depreciation </w:t>
      </w:r>
      <w:r w:rsidRPr="00707B37">
        <w:rPr>
          <w:rFonts w:asciiTheme="minorHAnsi" w:hAnsiTheme="minorHAnsi" w:cstheme="minorHAnsi"/>
        </w:rPr>
        <w:t>using the average life as identified by</w:t>
      </w:r>
      <w:r w:rsidRPr="00707B37">
        <w:rPr>
          <w:rFonts w:asciiTheme="minorHAnsi" w:hAnsiTheme="minorHAnsi" w:cstheme="minorHAnsi"/>
          <w:spacing w:val="-29"/>
        </w:rPr>
        <w:t xml:space="preserve"> </w:t>
      </w:r>
      <w:r w:rsidRPr="00707B37">
        <w:rPr>
          <w:rFonts w:asciiTheme="minorHAnsi" w:hAnsiTheme="minorHAnsi" w:cstheme="minorHAnsi"/>
        </w:rPr>
        <w:t>the National Association of Certified Home</w:t>
      </w:r>
      <w:r w:rsidRPr="00707B37">
        <w:rPr>
          <w:rFonts w:asciiTheme="minorHAnsi" w:hAnsiTheme="minorHAnsi" w:cstheme="minorHAnsi"/>
          <w:spacing w:val="-3"/>
        </w:rPr>
        <w:t xml:space="preserve"> </w:t>
      </w:r>
      <w:r w:rsidRPr="00707B37">
        <w:rPr>
          <w:rFonts w:asciiTheme="minorHAnsi" w:hAnsiTheme="minorHAnsi" w:cstheme="minorHAnsi"/>
        </w:rPr>
        <w:t xml:space="preserve">Inspectors.  </w:t>
      </w:r>
    </w:p>
    <w:p w:rsidR="00707B37" w:rsidRPr="00707B37" w:rsidRDefault="00707B37" w:rsidP="00707B37">
      <w:pPr>
        <w:widowControl/>
        <w:tabs>
          <w:tab w:val="left" w:pos="1440"/>
        </w:tabs>
        <w:autoSpaceDE/>
        <w:autoSpaceDN/>
        <w:spacing w:line="276" w:lineRule="auto"/>
        <w:ind w:left="1440"/>
        <w:rPr>
          <w:rFonts w:asciiTheme="minorHAnsi" w:hAnsiTheme="minorHAnsi" w:cstheme="minorHAnsi"/>
          <w:w w:val="105"/>
        </w:rPr>
      </w:pPr>
      <w:r w:rsidRPr="00707B37">
        <w:rPr>
          <w:rFonts w:asciiTheme="minorHAnsi" w:hAnsiTheme="minorHAnsi" w:cstheme="minorHAnsi"/>
          <w:w w:val="105"/>
        </w:rPr>
        <w:t>Example:</w:t>
      </w:r>
    </w:p>
    <w:p w:rsidR="00707B37" w:rsidRPr="00707B37" w:rsidRDefault="00707B37" w:rsidP="00707B37">
      <w:pPr>
        <w:widowControl/>
        <w:tabs>
          <w:tab w:val="left" w:pos="1440"/>
        </w:tabs>
        <w:autoSpaceDE/>
        <w:autoSpaceDN/>
        <w:ind w:left="1440"/>
        <w:rPr>
          <w:rFonts w:asciiTheme="minorHAnsi" w:hAnsiTheme="minorHAnsi" w:cstheme="minorHAnsi"/>
          <w:w w:val="105"/>
        </w:rPr>
      </w:pPr>
      <w:r w:rsidRPr="00707B37">
        <w:rPr>
          <w:rFonts w:asciiTheme="minorHAnsi" w:hAnsiTheme="minorHAnsi" w:cstheme="minorHAnsi"/>
          <w:w w:val="105"/>
        </w:rPr>
        <w:t>If the carpet is 3 years old and its useful life is 8 years, 3/8 = .375 is the depreciable basis. If the total replacement cost is $2,500 x .375 (depreciable basis) = $937.50 depreciation.</w:t>
      </w:r>
    </w:p>
    <w:p w:rsidR="00707B37" w:rsidRPr="00707B37" w:rsidRDefault="00707B37" w:rsidP="00707B37">
      <w:pPr>
        <w:widowControl/>
        <w:tabs>
          <w:tab w:val="left" w:pos="1440"/>
        </w:tabs>
        <w:autoSpaceDE/>
        <w:autoSpaceDN/>
        <w:spacing w:after="120"/>
        <w:ind w:left="1440"/>
        <w:rPr>
          <w:rFonts w:asciiTheme="minorHAnsi" w:hAnsiTheme="minorHAnsi" w:cstheme="minorHAnsi"/>
          <w:w w:val="105"/>
        </w:rPr>
      </w:pPr>
      <w:r w:rsidRPr="00707B37">
        <w:rPr>
          <w:rFonts w:asciiTheme="minorHAnsi" w:hAnsiTheme="minorHAnsi" w:cstheme="minorHAnsi"/>
          <w:w w:val="105"/>
        </w:rPr>
        <w:t>$2,500 (replacement cost) - $937.50 (depreciable basis) = $1,562.50 (maximum claim).</w:t>
      </w:r>
    </w:p>
    <w:p w:rsidR="00611419" w:rsidRPr="00611419" w:rsidRDefault="00611419" w:rsidP="00611419">
      <w:pPr>
        <w:widowControl/>
        <w:numPr>
          <w:ilvl w:val="0"/>
          <w:numId w:val="23"/>
        </w:numPr>
        <w:tabs>
          <w:tab w:val="left" w:pos="1440"/>
        </w:tabs>
        <w:autoSpaceDE/>
        <w:autoSpaceDN/>
        <w:spacing w:after="120"/>
        <w:ind w:left="1440" w:hanging="450"/>
        <w:rPr>
          <w:rFonts w:asciiTheme="minorHAnsi" w:hAnsiTheme="minorHAnsi" w:cstheme="minorHAnsi"/>
          <w:w w:val="105"/>
        </w:rPr>
      </w:pPr>
      <w:r>
        <w:rPr>
          <w:rFonts w:asciiTheme="minorHAnsi" w:hAnsiTheme="minorHAnsi" w:cstheme="minorHAnsi"/>
          <w:w w:val="105"/>
        </w:rPr>
        <w:t>Program Administrator</w:t>
      </w:r>
      <w:r w:rsidRPr="00611419">
        <w:rPr>
          <w:rFonts w:asciiTheme="minorHAnsi" w:hAnsiTheme="minorHAnsi" w:cstheme="minorHAnsi"/>
          <w:w w:val="105"/>
        </w:rPr>
        <w:t xml:space="preserve"> will verify the claim and may request additional documents to support the claim. Landlord</w:t>
      </w:r>
      <w:r>
        <w:rPr>
          <w:rFonts w:asciiTheme="minorHAnsi" w:hAnsiTheme="minorHAnsi" w:cstheme="minorHAnsi"/>
          <w:w w:val="105"/>
        </w:rPr>
        <w:t xml:space="preserve"> </w:t>
      </w:r>
      <w:r w:rsidRPr="00611419">
        <w:rPr>
          <w:rFonts w:asciiTheme="minorHAnsi" w:hAnsiTheme="minorHAnsi" w:cstheme="minorHAnsi"/>
          <w:w w:val="105"/>
        </w:rPr>
        <w:t xml:space="preserve">must submit additional documents within 14 business days. </w:t>
      </w:r>
      <w:r>
        <w:rPr>
          <w:rFonts w:asciiTheme="minorHAnsi" w:hAnsiTheme="minorHAnsi" w:cstheme="minorHAnsi"/>
          <w:w w:val="105"/>
        </w:rPr>
        <w:t>Program Administrator</w:t>
      </w:r>
      <w:r w:rsidRPr="00611419">
        <w:rPr>
          <w:rFonts w:asciiTheme="minorHAnsi" w:hAnsiTheme="minorHAnsi" w:cstheme="minorHAnsi"/>
          <w:w w:val="105"/>
        </w:rPr>
        <w:t xml:space="preserve"> reserves the right to perform an</w:t>
      </w:r>
      <w:r>
        <w:rPr>
          <w:rFonts w:asciiTheme="minorHAnsi" w:hAnsiTheme="minorHAnsi" w:cstheme="minorHAnsi"/>
          <w:w w:val="105"/>
        </w:rPr>
        <w:t xml:space="preserve"> </w:t>
      </w:r>
      <w:r w:rsidRPr="00611419">
        <w:rPr>
          <w:rFonts w:asciiTheme="minorHAnsi" w:hAnsiTheme="minorHAnsi" w:cstheme="minorHAnsi"/>
          <w:w w:val="105"/>
        </w:rPr>
        <w:t xml:space="preserve">inspection of the unit. Inaccurate or falsified information will be grounds for denial of a </w:t>
      </w:r>
      <w:r>
        <w:rPr>
          <w:rFonts w:asciiTheme="minorHAnsi" w:hAnsiTheme="minorHAnsi" w:cstheme="minorHAnsi"/>
          <w:w w:val="105"/>
        </w:rPr>
        <w:t>Mitigation Fund</w:t>
      </w:r>
      <w:r w:rsidRPr="00611419">
        <w:rPr>
          <w:rFonts w:asciiTheme="minorHAnsi" w:hAnsiTheme="minorHAnsi" w:cstheme="minorHAnsi"/>
          <w:w w:val="105"/>
        </w:rPr>
        <w:t xml:space="preserve"> claim.</w:t>
      </w:r>
    </w:p>
    <w:p w:rsidR="0002396A" w:rsidRPr="0002396A" w:rsidRDefault="0002396A" w:rsidP="0002396A">
      <w:pPr>
        <w:widowControl/>
        <w:numPr>
          <w:ilvl w:val="0"/>
          <w:numId w:val="23"/>
        </w:numPr>
        <w:tabs>
          <w:tab w:val="left" w:pos="1440"/>
        </w:tabs>
        <w:autoSpaceDE/>
        <w:autoSpaceDN/>
        <w:spacing w:after="120"/>
        <w:ind w:left="1440" w:hanging="450"/>
        <w:rPr>
          <w:rFonts w:asciiTheme="minorHAnsi" w:hAnsiTheme="minorHAnsi" w:cstheme="minorHAnsi"/>
          <w:w w:val="105"/>
        </w:rPr>
      </w:pPr>
      <w:r w:rsidRPr="0002396A">
        <w:rPr>
          <w:rFonts w:asciiTheme="minorHAnsi" w:hAnsiTheme="minorHAnsi" w:cstheme="minorHAnsi"/>
          <w:w w:val="105"/>
        </w:rPr>
        <w:t xml:space="preserve">The </w:t>
      </w:r>
      <w:r>
        <w:rPr>
          <w:rFonts w:asciiTheme="minorHAnsi" w:hAnsiTheme="minorHAnsi" w:cstheme="minorHAnsi"/>
          <w:w w:val="105"/>
        </w:rPr>
        <w:t>Mitigation</w:t>
      </w:r>
      <w:r w:rsidRPr="0002396A">
        <w:rPr>
          <w:rFonts w:asciiTheme="minorHAnsi" w:hAnsiTheme="minorHAnsi" w:cstheme="minorHAnsi"/>
          <w:w w:val="105"/>
        </w:rPr>
        <w:t xml:space="preserve"> Fund will not reimburse for t</w:t>
      </w:r>
      <w:r>
        <w:rPr>
          <w:rFonts w:asciiTheme="minorHAnsi" w:hAnsiTheme="minorHAnsi" w:cstheme="minorHAnsi"/>
          <w:w w:val="105"/>
        </w:rPr>
        <w:t>ools needed to repair damages, L</w:t>
      </w:r>
      <w:r w:rsidRPr="0002396A">
        <w:rPr>
          <w:rFonts w:asciiTheme="minorHAnsi" w:hAnsiTheme="minorHAnsi" w:cstheme="minorHAnsi"/>
          <w:w w:val="105"/>
        </w:rPr>
        <w:t>andlord's</w:t>
      </w:r>
      <w:r>
        <w:rPr>
          <w:rFonts w:asciiTheme="minorHAnsi" w:hAnsiTheme="minorHAnsi" w:cstheme="minorHAnsi"/>
          <w:w w:val="105"/>
        </w:rPr>
        <w:t xml:space="preserve"> </w:t>
      </w:r>
      <w:r w:rsidRPr="0002396A">
        <w:rPr>
          <w:rFonts w:asciiTheme="minorHAnsi" w:hAnsiTheme="minorHAnsi" w:cstheme="minorHAnsi"/>
          <w:w w:val="105"/>
        </w:rPr>
        <w:t>personal time to repair damages or other activities related to the claim, items allegedly stolen, or</w:t>
      </w:r>
      <w:r>
        <w:rPr>
          <w:rFonts w:asciiTheme="minorHAnsi" w:hAnsiTheme="minorHAnsi" w:cstheme="minorHAnsi"/>
          <w:w w:val="105"/>
        </w:rPr>
        <w:t xml:space="preserve"> </w:t>
      </w:r>
      <w:r w:rsidRPr="0002396A">
        <w:rPr>
          <w:rFonts w:asciiTheme="minorHAnsi" w:hAnsiTheme="minorHAnsi" w:cstheme="minorHAnsi"/>
          <w:w w:val="105"/>
        </w:rPr>
        <w:t>damages not represented in the move-in/out condition report.</w:t>
      </w:r>
    </w:p>
    <w:p w:rsidR="00836920" w:rsidRPr="00894456" w:rsidRDefault="00004B46" w:rsidP="0040649B">
      <w:pPr>
        <w:widowControl/>
        <w:numPr>
          <w:ilvl w:val="0"/>
          <w:numId w:val="23"/>
        </w:numPr>
        <w:tabs>
          <w:tab w:val="left" w:pos="1440"/>
        </w:tabs>
        <w:autoSpaceDE/>
        <w:autoSpaceDN/>
        <w:spacing w:after="120"/>
        <w:ind w:left="1440" w:hanging="450"/>
        <w:rPr>
          <w:rFonts w:asciiTheme="minorHAnsi" w:hAnsiTheme="minorHAnsi" w:cstheme="minorHAnsi"/>
          <w:w w:val="105"/>
        </w:rPr>
      </w:pPr>
      <w:r>
        <w:rPr>
          <w:rFonts w:asciiTheme="minorHAnsi" w:hAnsiTheme="minorHAnsi" w:cstheme="minorHAnsi"/>
          <w:w w:val="105"/>
        </w:rPr>
        <w:t>Program Administrator</w:t>
      </w:r>
      <w:r w:rsidR="00836920" w:rsidRPr="00894456">
        <w:rPr>
          <w:rFonts w:asciiTheme="minorHAnsi" w:hAnsiTheme="minorHAnsi" w:cstheme="minorHAnsi"/>
          <w:w w:val="105"/>
        </w:rPr>
        <w:t xml:space="preserve"> will facilitate the issuance of approved claims for payment to the Landlord within 30 days.</w:t>
      </w:r>
    </w:p>
    <w:p w:rsidR="00836920" w:rsidRPr="00836920" w:rsidRDefault="00836920" w:rsidP="00894456">
      <w:pPr>
        <w:pStyle w:val="ListParagraph"/>
        <w:tabs>
          <w:tab w:val="left" w:pos="2259"/>
          <w:tab w:val="left" w:pos="2260"/>
        </w:tabs>
        <w:spacing w:line="237" w:lineRule="auto"/>
        <w:ind w:left="2160" w:right="323" w:firstLine="0"/>
        <w:rPr>
          <w:rFonts w:asciiTheme="minorHAnsi" w:hAnsiTheme="minorHAnsi" w:cstheme="minorHAnsi"/>
        </w:rPr>
      </w:pPr>
    </w:p>
    <w:p w:rsidR="006E385F" w:rsidRDefault="006E385F">
      <w:pPr>
        <w:rPr>
          <w:rFonts w:asciiTheme="minorHAnsi" w:eastAsia="Calibri" w:hAnsiTheme="minorHAnsi" w:cstheme="minorHAnsi"/>
          <w:b/>
        </w:rPr>
      </w:pPr>
      <w:r>
        <w:rPr>
          <w:rFonts w:asciiTheme="minorHAnsi" w:hAnsiTheme="minorHAnsi" w:cstheme="minorHAnsi"/>
          <w:b/>
        </w:rPr>
        <w:br w:type="page"/>
      </w:r>
    </w:p>
    <w:p w:rsidR="00643FE8" w:rsidRPr="005F22E5" w:rsidRDefault="00643FE8" w:rsidP="005F22E5">
      <w:pPr>
        <w:pStyle w:val="BodyText3"/>
        <w:widowControl w:val="0"/>
        <w:numPr>
          <w:ilvl w:val="0"/>
          <w:numId w:val="10"/>
        </w:numPr>
        <w:spacing w:after="240"/>
        <w:ind w:left="634"/>
        <w:rPr>
          <w:rFonts w:asciiTheme="minorHAnsi" w:hAnsiTheme="minorHAnsi" w:cstheme="minorHAnsi"/>
          <w:b/>
        </w:rPr>
      </w:pPr>
      <w:r w:rsidRPr="005F22E5">
        <w:rPr>
          <w:rFonts w:asciiTheme="minorHAnsi" w:hAnsiTheme="minorHAnsi" w:cstheme="minorHAnsi"/>
          <w:b/>
          <w:sz w:val="22"/>
          <w:szCs w:val="22"/>
        </w:rPr>
        <w:lastRenderedPageBreak/>
        <w:t>Termination of this Agreement</w:t>
      </w:r>
    </w:p>
    <w:p w:rsidR="00643FE8" w:rsidRPr="003A1AEE" w:rsidRDefault="00643FE8" w:rsidP="00836920">
      <w:pPr>
        <w:pStyle w:val="BodyText3"/>
        <w:widowControl w:val="0"/>
        <w:spacing w:after="0"/>
        <w:ind w:left="720"/>
        <w:rPr>
          <w:rFonts w:asciiTheme="minorHAnsi" w:hAnsiTheme="minorHAnsi" w:cstheme="minorHAnsi"/>
          <w:sz w:val="22"/>
          <w:szCs w:val="22"/>
        </w:rPr>
      </w:pPr>
      <w:r w:rsidRPr="003A1AEE">
        <w:rPr>
          <w:rFonts w:asciiTheme="minorHAnsi" w:hAnsiTheme="minorHAnsi" w:cstheme="minorHAnsi"/>
          <w:sz w:val="22"/>
          <w:szCs w:val="22"/>
        </w:rPr>
        <w:t xml:space="preserve">This Partnership Agreement may be terminated or suspended by either the </w:t>
      </w:r>
      <w:r w:rsidR="003A1AEE" w:rsidRPr="00DB1FB6">
        <w:rPr>
          <w:rFonts w:asciiTheme="minorHAnsi" w:hAnsiTheme="minorHAnsi" w:cstheme="minorHAnsi"/>
          <w:sz w:val="22"/>
          <w:szCs w:val="22"/>
        </w:rPr>
        <w:t>Landlord</w:t>
      </w:r>
      <w:r w:rsidRPr="003A1AEE">
        <w:rPr>
          <w:rFonts w:asciiTheme="minorHAnsi" w:hAnsiTheme="minorHAnsi" w:cstheme="minorHAnsi"/>
          <w:sz w:val="22"/>
          <w:szCs w:val="22"/>
        </w:rPr>
        <w:t xml:space="preserve"> or </w:t>
      </w:r>
      <w:r w:rsidR="00A850C7">
        <w:rPr>
          <w:rFonts w:asciiTheme="minorHAnsi" w:hAnsiTheme="minorHAnsi" w:cstheme="minorHAnsi"/>
          <w:sz w:val="22"/>
          <w:szCs w:val="22"/>
        </w:rPr>
        <w:t>Program Administrator</w:t>
      </w:r>
      <w:r w:rsidRPr="003A1AEE">
        <w:rPr>
          <w:rFonts w:asciiTheme="minorHAnsi" w:hAnsiTheme="minorHAnsi" w:cstheme="minorHAnsi"/>
          <w:sz w:val="22"/>
          <w:szCs w:val="22"/>
        </w:rPr>
        <w:t xml:space="preserve"> upon the intentional or negligent noncompliance by the other party with </w:t>
      </w:r>
      <w:r w:rsidR="00DB1FB6" w:rsidRPr="00DB1FB6">
        <w:rPr>
          <w:rFonts w:asciiTheme="minorHAnsi" w:hAnsiTheme="minorHAnsi" w:cstheme="minorHAnsi"/>
          <w:sz w:val="22"/>
          <w:szCs w:val="22"/>
        </w:rPr>
        <w:t xml:space="preserve">any of the listed expectations.  </w:t>
      </w:r>
      <w:r w:rsidRPr="003A1AEE">
        <w:rPr>
          <w:rFonts w:asciiTheme="minorHAnsi" w:hAnsiTheme="minorHAnsi" w:cstheme="minorHAnsi"/>
          <w:sz w:val="22"/>
          <w:szCs w:val="22"/>
        </w:rPr>
        <w:t xml:space="preserve">Termination shall be effected by written notice from one party to the other, and shall be effective immediately upon notice, or at a later date specified in the notice.  This Agreement also may be terminated </w:t>
      </w:r>
      <w:r w:rsidR="0062162B">
        <w:rPr>
          <w:rFonts w:asciiTheme="minorHAnsi" w:hAnsiTheme="minorHAnsi" w:cstheme="minorHAnsi"/>
          <w:sz w:val="22"/>
          <w:szCs w:val="22"/>
        </w:rPr>
        <w:t>with good cause by</w:t>
      </w:r>
      <w:r w:rsidRPr="003A1AEE">
        <w:rPr>
          <w:rFonts w:asciiTheme="minorHAnsi" w:hAnsiTheme="minorHAnsi" w:cstheme="minorHAnsi"/>
          <w:sz w:val="22"/>
          <w:szCs w:val="22"/>
        </w:rPr>
        <w:t xml:space="preserve"> either party upon 30 </w:t>
      </w:r>
      <w:proofErr w:type="gramStart"/>
      <w:r w:rsidRPr="003A1AEE">
        <w:rPr>
          <w:rFonts w:asciiTheme="minorHAnsi" w:hAnsiTheme="minorHAnsi" w:cstheme="minorHAnsi"/>
          <w:sz w:val="22"/>
          <w:szCs w:val="22"/>
        </w:rPr>
        <w:t>days</w:t>
      </w:r>
      <w:proofErr w:type="gramEnd"/>
      <w:r w:rsidRPr="003A1AEE">
        <w:rPr>
          <w:rFonts w:asciiTheme="minorHAnsi" w:hAnsiTheme="minorHAnsi" w:cstheme="minorHAnsi"/>
          <w:sz w:val="22"/>
          <w:szCs w:val="22"/>
        </w:rPr>
        <w:t xml:space="preserve"> written notice to the other party.  </w:t>
      </w:r>
    </w:p>
    <w:p w:rsidR="00C34538" w:rsidRPr="003A1AEE" w:rsidRDefault="00C34538" w:rsidP="00DB1FB6">
      <w:pPr>
        <w:pStyle w:val="BodyText3"/>
        <w:widowControl w:val="0"/>
        <w:spacing w:after="0"/>
        <w:ind w:left="630"/>
        <w:rPr>
          <w:rFonts w:asciiTheme="minorHAnsi" w:hAnsiTheme="minorHAnsi" w:cstheme="minorHAnsi"/>
          <w:sz w:val="22"/>
          <w:szCs w:val="22"/>
        </w:rPr>
      </w:pPr>
    </w:p>
    <w:p w:rsidR="00C34538" w:rsidRPr="003A1AEE" w:rsidRDefault="00C34538" w:rsidP="00894456">
      <w:pPr>
        <w:pStyle w:val="BodyText3"/>
        <w:widowControl w:val="0"/>
        <w:spacing w:after="0"/>
        <w:ind w:left="720"/>
        <w:rPr>
          <w:rFonts w:asciiTheme="minorHAnsi" w:hAnsiTheme="minorHAnsi" w:cstheme="minorHAnsi"/>
          <w:sz w:val="22"/>
          <w:szCs w:val="22"/>
        </w:rPr>
      </w:pPr>
      <w:r w:rsidRPr="003A1AEE">
        <w:rPr>
          <w:rFonts w:asciiTheme="minorHAnsi" w:hAnsiTheme="minorHAnsi" w:cstheme="minorHAnsi"/>
          <w:sz w:val="22"/>
          <w:szCs w:val="22"/>
        </w:rPr>
        <w:t xml:space="preserve">This agreement applies to all clients referred by </w:t>
      </w:r>
      <w:r w:rsidR="00A850C7">
        <w:rPr>
          <w:rFonts w:asciiTheme="minorHAnsi" w:hAnsiTheme="minorHAnsi" w:cstheme="minorHAnsi"/>
          <w:sz w:val="22"/>
          <w:szCs w:val="22"/>
        </w:rPr>
        <w:t>Program Administrator</w:t>
      </w:r>
      <w:r w:rsidRPr="003A1AEE">
        <w:rPr>
          <w:rFonts w:asciiTheme="minorHAnsi" w:hAnsiTheme="minorHAnsi" w:cstheme="minorHAnsi"/>
          <w:sz w:val="22"/>
          <w:szCs w:val="22"/>
        </w:rPr>
        <w:t xml:space="preserve"> and/or Participating Agencies as part of the Mitigation Fund Project to housing owned and operated by </w:t>
      </w:r>
      <w:r w:rsidRPr="00894456">
        <w:rPr>
          <w:rFonts w:asciiTheme="minorHAnsi" w:hAnsiTheme="minorHAnsi" w:cstheme="minorHAnsi"/>
          <w:sz w:val="22"/>
          <w:szCs w:val="22"/>
          <w:u w:val="single"/>
        </w:rPr>
        <w:tab/>
      </w:r>
      <w:r w:rsidRPr="00894456">
        <w:rPr>
          <w:rFonts w:asciiTheme="minorHAnsi" w:hAnsiTheme="minorHAnsi" w:cstheme="minorHAnsi"/>
          <w:sz w:val="22"/>
          <w:szCs w:val="22"/>
          <w:u w:val="single"/>
        </w:rPr>
        <w:tab/>
      </w:r>
      <w:r w:rsidRPr="00894456">
        <w:rPr>
          <w:rFonts w:asciiTheme="minorHAnsi" w:hAnsiTheme="minorHAnsi" w:cstheme="minorHAnsi"/>
          <w:sz w:val="22"/>
          <w:szCs w:val="22"/>
          <w:u w:val="single"/>
        </w:rPr>
        <w:tab/>
      </w:r>
      <w:r w:rsidR="000741C6">
        <w:rPr>
          <w:rFonts w:asciiTheme="minorHAnsi" w:hAnsiTheme="minorHAnsi" w:cstheme="minorHAnsi"/>
          <w:sz w:val="22"/>
          <w:szCs w:val="22"/>
          <w:u w:val="single"/>
        </w:rPr>
        <w:t>________</w:t>
      </w:r>
      <w:proofErr w:type="gramStart"/>
      <w:r w:rsidRPr="00894456">
        <w:rPr>
          <w:rFonts w:asciiTheme="minorHAnsi" w:hAnsiTheme="minorHAnsi" w:cstheme="minorHAnsi"/>
          <w:sz w:val="22"/>
          <w:szCs w:val="22"/>
          <w:u w:val="single"/>
        </w:rPr>
        <w:tab/>
        <w:t xml:space="preserve"> </w:t>
      </w:r>
      <w:r w:rsidRPr="003A1AEE">
        <w:rPr>
          <w:rFonts w:asciiTheme="minorHAnsi" w:hAnsiTheme="minorHAnsi" w:cstheme="minorHAnsi"/>
          <w:sz w:val="22"/>
          <w:szCs w:val="22"/>
        </w:rPr>
        <w:t xml:space="preserve"> until</w:t>
      </w:r>
      <w:proofErr w:type="gramEnd"/>
      <w:r w:rsidRPr="003A1AEE">
        <w:rPr>
          <w:rFonts w:asciiTheme="minorHAnsi" w:hAnsiTheme="minorHAnsi" w:cstheme="minorHAnsi"/>
          <w:sz w:val="22"/>
          <w:szCs w:val="22"/>
        </w:rPr>
        <w:t xml:space="preserve"> the Partnership Agreement has been terminated.</w:t>
      </w:r>
    </w:p>
    <w:p w:rsidR="00DB1FB6" w:rsidRDefault="00DB1FB6" w:rsidP="00DB1FB6">
      <w:pPr>
        <w:adjustRightInd w:val="0"/>
        <w:ind w:firstLine="720"/>
        <w:rPr>
          <w:rFonts w:cs="Calibri"/>
        </w:rPr>
      </w:pPr>
    </w:p>
    <w:p w:rsidR="00894456" w:rsidRDefault="00894456" w:rsidP="00DB1FB6">
      <w:pPr>
        <w:adjustRightInd w:val="0"/>
        <w:ind w:firstLine="720"/>
        <w:rPr>
          <w:rFonts w:cs="Calibri"/>
        </w:rPr>
      </w:pPr>
    </w:p>
    <w:p w:rsidR="00886D5B" w:rsidRDefault="00886D5B" w:rsidP="00DB1FB6">
      <w:pPr>
        <w:adjustRightInd w:val="0"/>
        <w:ind w:firstLine="720"/>
        <w:rPr>
          <w:rFonts w:cs="Calibri"/>
        </w:rPr>
      </w:pPr>
    </w:p>
    <w:p w:rsidR="00886D5B" w:rsidRDefault="00886D5B" w:rsidP="00DB1FB6">
      <w:pPr>
        <w:adjustRightInd w:val="0"/>
        <w:ind w:firstLine="720"/>
        <w:rPr>
          <w:rFonts w:cs="Calibri"/>
        </w:rPr>
      </w:pPr>
    </w:p>
    <w:p w:rsidR="00894456" w:rsidRPr="008142CD" w:rsidRDefault="00894456" w:rsidP="00DB1FB6">
      <w:pPr>
        <w:adjustRightInd w:val="0"/>
        <w:ind w:firstLine="720"/>
        <w:rPr>
          <w:rFonts w:cs="Calibri"/>
        </w:rPr>
      </w:pPr>
    </w:p>
    <w:tbl>
      <w:tblPr>
        <w:tblW w:w="8834" w:type="dxa"/>
        <w:tblInd w:w="738" w:type="dxa"/>
        <w:tblLook w:val="04A0" w:firstRow="1" w:lastRow="0" w:firstColumn="1" w:lastColumn="0" w:noHBand="0" w:noVBand="1"/>
      </w:tblPr>
      <w:tblGrid>
        <w:gridCol w:w="3614"/>
        <w:gridCol w:w="1602"/>
        <w:gridCol w:w="3618"/>
      </w:tblGrid>
      <w:tr w:rsidR="00DB1FB6" w:rsidRPr="008142CD" w:rsidTr="00704CC5">
        <w:tc>
          <w:tcPr>
            <w:tcW w:w="3614" w:type="dxa"/>
            <w:shd w:val="clear" w:color="auto" w:fill="auto"/>
          </w:tcPr>
          <w:p w:rsidR="00DB1FB6" w:rsidRPr="008142CD" w:rsidRDefault="000741C6" w:rsidP="00704CC5">
            <w:pPr>
              <w:pStyle w:val="NoSpacing"/>
              <w:jc w:val="both"/>
            </w:pPr>
            <w:r>
              <w:t>Landlord:</w:t>
            </w:r>
          </w:p>
        </w:tc>
        <w:tc>
          <w:tcPr>
            <w:tcW w:w="1602" w:type="dxa"/>
            <w:shd w:val="clear" w:color="auto" w:fill="auto"/>
          </w:tcPr>
          <w:p w:rsidR="00DB1FB6" w:rsidRPr="008142CD" w:rsidRDefault="00DB1FB6" w:rsidP="00704CC5">
            <w:pPr>
              <w:pStyle w:val="NoSpacing"/>
              <w:jc w:val="both"/>
            </w:pPr>
          </w:p>
        </w:tc>
        <w:tc>
          <w:tcPr>
            <w:tcW w:w="3618" w:type="dxa"/>
            <w:shd w:val="clear" w:color="auto" w:fill="auto"/>
          </w:tcPr>
          <w:p w:rsidR="00DB1FB6" w:rsidRPr="008142CD" w:rsidRDefault="00DB1FB6" w:rsidP="005E3DF6">
            <w:pPr>
              <w:pStyle w:val="NoSpacing"/>
            </w:pPr>
            <w:r w:rsidRPr="008142CD">
              <w:t xml:space="preserve">Kings/Tulare Homeless </w:t>
            </w:r>
            <w:r w:rsidR="005E3DF6">
              <w:t>Alliance</w:t>
            </w:r>
          </w:p>
        </w:tc>
      </w:tr>
      <w:tr w:rsidR="00DB1FB6" w:rsidRPr="008142CD" w:rsidTr="00704CC5">
        <w:trPr>
          <w:trHeight w:val="576"/>
        </w:trPr>
        <w:tc>
          <w:tcPr>
            <w:tcW w:w="3614" w:type="dxa"/>
            <w:tcBorders>
              <w:bottom w:val="single" w:sz="4" w:space="0" w:color="auto"/>
            </w:tcBorders>
            <w:shd w:val="clear" w:color="auto" w:fill="auto"/>
          </w:tcPr>
          <w:p w:rsidR="00DB1FB6" w:rsidRPr="008142CD" w:rsidRDefault="00DB1FB6" w:rsidP="00704CC5">
            <w:pPr>
              <w:pStyle w:val="NoSpacing"/>
              <w:jc w:val="both"/>
            </w:pPr>
          </w:p>
          <w:p w:rsidR="00DB1FB6" w:rsidRDefault="00DB1FB6" w:rsidP="00704CC5">
            <w:pPr>
              <w:pStyle w:val="NoSpacing"/>
              <w:jc w:val="both"/>
            </w:pPr>
          </w:p>
          <w:p w:rsidR="00886D5B" w:rsidRPr="008142CD" w:rsidRDefault="00886D5B" w:rsidP="00704CC5">
            <w:pPr>
              <w:pStyle w:val="NoSpacing"/>
              <w:jc w:val="both"/>
            </w:pPr>
          </w:p>
        </w:tc>
        <w:tc>
          <w:tcPr>
            <w:tcW w:w="1602" w:type="dxa"/>
            <w:shd w:val="clear" w:color="auto" w:fill="auto"/>
          </w:tcPr>
          <w:p w:rsidR="00DB1FB6" w:rsidRPr="008142CD" w:rsidRDefault="00DB1FB6" w:rsidP="00704CC5">
            <w:pPr>
              <w:pStyle w:val="NoSpacing"/>
              <w:jc w:val="both"/>
            </w:pPr>
          </w:p>
        </w:tc>
        <w:tc>
          <w:tcPr>
            <w:tcW w:w="3618" w:type="dxa"/>
            <w:tcBorders>
              <w:bottom w:val="single" w:sz="4" w:space="0" w:color="auto"/>
            </w:tcBorders>
            <w:shd w:val="clear" w:color="auto" w:fill="auto"/>
          </w:tcPr>
          <w:p w:rsidR="00DB1FB6" w:rsidRPr="008142CD" w:rsidRDefault="00DB1FB6" w:rsidP="00704CC5">
            <w:pPr>
              <w:pStyle w:val="NoSpacing"/>
              <w:jc w:val="both"/>
            </w:pPr>
          </w:p>
        </w:tc>
      </w:tr>
      <w:tr w:rsidR="00DB1FB6" w:rsidRPr="008142CD" w:rsidTr="00704CC5">
        <w:trPr>
          <w:trHeight w:val="58"/>
        </w:trPr>
        <w:tc>
          <w:tcPr>
            <w:tcW w:w="3614" w:type="dxa"/>
            <w:tcBorders>
              <w:top w:val="single" w:sz="4" w:space="0" w:color="auto"/>
            </w:tcBorders>
            <w:shd w:val="clear" w:color="auto" w:fill="auto"/>
          </w:tcPr>
          <w:p w:rsidR="00DB1FB6" w:rsidRPr="008142CD" w:rsidRDefault="000741C6" w:rsidP="00DB1FB6">
            <w:pPr>
              <w:pStyle w:val="NoSpacing"/>
              <w:jc w:val="both"/>
              <w:rPr>
                <w:sz w:val="20"/>
                <w:szCs w:val="20"/>
              </w:rPr>
            </w:pPr>
            <w:r>
              <w:rPr>
                <w:sz w:val="20"/>
                <w:szCs w:val="20"/>
              </w:rPr>
              <w:t>By:</w:t>
            </w:r>
          </w:p>
        </w:tc>
        <w:tc>
          <w:tcPr>
            <w:tcW w:w="1602" w:type="dxa"/>
            <w:shd w:val="clear" w:color="auto" w:fill="auto"/>
          </w:tcPr>
          <w:p w:rsidR="00DB1FB6" w:rsidRPr="008142CD" w:rsidRDefault="00DB1FB6" w:rsidP="00704CC5">
            <w:pPr>
              <w:pStyle w:val="NoSpacing"/>
              <w:jc w:val="both"/>
            </w:pPr>
          </w:p>
        </w:tc>
        <w:tc>
          <w:tcPr>
            <w:tcW w:w="3618" w:type="dxa"/>
            <w:tcBorders>
              <w:top w:val="single" w:sz="4" w:space="0" w:color="auto"/>
            </w:tcBorders>
            <w:shd w:val="clear" w:color="auto" w:fill="auto"/>
          </w:tcPr>
          <w:p w:rsidR="00DB1FB6" w:rsidRPr="008142CD" w:rsidRDefault="00DB1FB6" w:rsidP="00704CC5">
            <w:pPr>
              <w:pStyle w:val="NoSpacing"/>
              <w:rPr>
                <w:sz w:val="20"/>
                <w:szCs w:val="20"/>
              </w:rPr>
            </w:pPr>
            <w:r w:rsidRPr="008142CD">
              <w:rPr>
                <w:sz w:val="20"/>
                <w:szCs w:val="20"/>
              </w:rPr>
              <w:t>By:  Machael Smith, Executive Director</w:t>
            </w:r>
          </w:p>
        </w:tc>
      </w:tr>
    </w:tbl>
    <w:p w:rsidR="00DB1FB6" w:rsidRDefault="00DB1FB6" w:rsidP="00DB1FB6">
      <w:pPr>
        <w:pStyle w:val="NoSpacing"/>
        <w:jc w:val="both"/>
        <w:rPr>
          <w:rFonts w:ascii="Times New Roman" w:hAnsi="Times New Roman"/>
          <w:sz w:val="24"/>
          <w:szCs w:val="24"/>
        </w:rPr>
      </w:pPr>
    </w:p>
    <w:p w:rsidR="00643FE8" w:rsidRPr="003A1AEE" w:rsidRDefault="00643FE8" w:rsidP="00643FE8">
      <w:pPr>
        <w:rPr>
          <w:rFonts w:asciiTheme="minorHAnsi" w:hAnsiTheme="minorHAnsi" w:cstheme="minorHAnsi"/>
          <w:b/>
        </w:rPr>
      </w:pPr>
      <w:bookmarkStart w:id="0" w:name="_GoBack"/>
      <w:bookmarkEnd w:id="0"/>
    </w:p>
    <w:sectPr w:rsidR="00643FE8" w:rsidRPr="003A1AEE" w:rsidSect="00C16761">
      <w:pgSz w:w="12240" w:h="15840" w:code="1"/>
      <w:pgMar w:top="1440" w:right="1080" w:bottom="1440" w:left="1080" w:header="389"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879" w:rsidRDefault="00713879">
      <w:r>
        <w:separator/>
      </w:r>
    </w:p>
  </w:endnote>
  <w:endnote w:type="continuationSeparator" w:id="0">
    <w:p w:rsidR="00713879" w:rsidRDefault="0071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879" w:rsidRDefault="00713879">
      <w:r>
        <w:separator/>
      </w:r>
    </w:p>
  </w:footnote>
  <w:footnote w:type="continuationSeparator" w:id="0">
    <w:p w:rsidR="00713879" w:rsidRDefault="00713879">
      <w:r>
        <w:continuationSeparator/>
      </w:r>
    </w:p>
  </w:footnote>
  <w:footnote w:id="1">
    <w:p w:rsidR="0065195D" w:rsidRDefault="0065195D">
      <w:pPr>
        <w:pStyle w:val="FootnoteText"/>
      </w:pPr>
      <w:r w:rsidRPr="00C27CFB">
        <w:rPr>
          <w:rStyle w:val="FootnoteReference"/>
        </w:rPr>
        <w:footnoteRef/>
      </w:r>
      <w:r w:rsidRPr="00C27CFB">
        <w:t xml:space="preserve"> </w:t>
      </w:r>
      <w:r w:rsidRPr="00C27CFB">
        <w:rPr>
          <w:rFonts w:asciiTheme="minorHAnsi" w:hAnsiTheme="minorHAnsi" w:cstheme="minorHAnsi"/>
          <w:sz w:val="16"/>
          <w:szCs w:val="16"/>
        </w:rPr>
        <w:t>Items in Section VIII 1.</w:t>
      </w:r>
      <w:proofErr w:type="gramStart"/>
      <w:r w:rsidRPr="00C27CFB">
        <w:rPr>
          <w:rFonts w:asciiTheme="minorHAnsi" w:hAnsiTheme="minorHAnsi" w:cstheme="minorHAnsi"/>
          <w:sz w:val="16"/>
          <w:szCs w:val="16"/>
        </w:rPr>
        <w:t>a</w:t>
      </w:r>
      <w:proofErr w:type="gramEnd"/>
      <w:r w:rsidRPr="00C27CFB">
        <w:rPr>
          <w:rFonts w:asciiTheme="minorHAnsi" w:hAnsiTheme="minorHAnsi" w:cstheme="minorHAnsi"/>
          <w:sz w:val="16"/>
          <w:szCs w:val="16"/>
        </w:rPr>
        <w:t xml:space="preserve"> and 1.b are not allowable reimbursements for master leasing projects since these expenses can be incurred by the Participating agency through their grant funds.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EF5"/>
    <w:multiLevelType w:val="hybridMultilevel"/>
    <w:tmpl w:val="5DAE74FA"/>
    <w:lvl w:ilvl="0" w:tplc="93EA084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C29C0"/>
    <w:multiLevelType w:val="hybridMultilevel"/>
    <w:tmpl w:val="EE3C2770"/>
    <w:lvl w:ilvl="0" w:tplc="B73E48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60E07"/>
    <w:multiLevelType w:val="hybridMultilevel"/>
    <w:tmpl w:val="B4D026BA"/>
    <w:lvl w:ilvl="0" w:tplc="1AEA06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F5D01"/>
    <w:multiLevelType w:val="hybridMultilevel"/>
    <w:tmpl w:val="5B901B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37E71"/>
    <w:multiLevelType w:val="hybridMultilevel"/>
    <w:tmpl w:val="345C08EC"/>
    <w:lvl w:ilvl="0" w:tplc="E2CEAF3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0D3BC4"/>
    <w:multiLevelType w:val="hybridMultilevel"/>
    <w:tmpl w:val="FA60F57C"/>
    <w:lvl w:ilvl="0" w:tplc="02D4C7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E7418"/>
    <w:multiLevelType w:val="hybridMultilevel"/>
    <w:tmpl w:val="FE8E519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94E80"/>
    <w:multiLevelType w:val="hybridMultilevel"/>
    <w:tmpl w:val="B5BEEE46"/>
    <w:lvl w:ilvl="0" w:tplc="8E0A8B70">
      <w:start w:val="1"/>
      <w:numFmt w:val="upperLetter"/>
      <w:lvlText w:val="%1."/>
      <w:lvlJc w:val="left"/>
      <w:pPr>
        <w:ind w:left="2260" w:hanging="720"/>
      </w:pPr>
      <w:rPr>
        <w:rFonts w:ascii="Book Antiqua" w:eastAsia="Book Antiqua" w:hAnsi="Book Antiqua" w:cs="Book Antiqua" w:hint="default"/>
        <w:w w:val="86"/>
        <w:sz w:val="22"/>
        <w:szCs w:val="22"/>
      </w:rPr>
    </w:lvl>
    <w:lvl w:ilvl="1" w:tplc="F0E29186">
      <w:numFmt w:val="bullet"/>
      <w:lvlText w:val="•"/>
      <w:lvlJc w:val="left"/>
      <w:pPr>
        <w:ind w:left="2990" w:hanging="720"/>
      </w:pPr>
      <w:rPr>
        <w:rFonts w:hint="default"/>
      </w:rPr>
    </w:lvl>
    <w:lvl w:ilvl="2" w:tplc="3BB60AA0">
      <w:numFmt w:val="bullet"/>
      <w:lvlText w:val="•"/>
      <w:lvlJc w:val="left"/>
      <w:pPr>
        <w:ind w:left="3720" w:hanging="720"/>
      </w:pPr>
      <w:rPr>
        <w:rFonts w:hint="default"/>
      </w:rPr>
    </w:lvl>
    <w:lvl w:ilvl="3" w:tplc="EF260E38">
      <w:numFmt w:val="bullet"/>
      <w:lvlText w:val="•"/>
      <w:lvlJc w:val="left"/>
      <w:pPr>
        <w:ind w:left="4450" w:hanging="720"/>
      </w:pPr>
      <w:rPr>
        <w:rFonts w:hint="default"/>
      </w:rPr>
    </w:lvl>
    <w:lvl w:ilvl="4" w:tplc="F1F4C6D2">
      <w:numFmt w:val="bullet"/>
      <w:lvlText w:val="•"/>
      <w:lvlJc w:val="left"/>
      <w:pPr>
        <w:ind w:left="5180" w:hanging="720"/>
      </w:pPr>
      <w:rPr>
        <w:rFonts w:hint="default"/>
      </w:rPr>
    </w:lvl>
    <w:lvl w:ilvl="5" w:tplc="ED321AB8">
      <w:numFmt w:val="bullet"/>
      <w:lvlText w:val="•"/>
      <w:lvlJc w:val="left"/>
      <w:pPr>
        <w:ind w:left="5910" w:hanging="720"/>
      </w:pPr>
      <w:rPr>
        <w:rFonts w:hint="default"/>
      </w:rPr>
    </w:lvl>
    <w:lvl w:ilvl="6" w:tplc="800E28A6">
      <w:numFmt w:val="bullet"/>
      <w:lvlText w:val="•"/>
      <w:lvlJc w:val="left"/>
      <w:pPr>
        <w:ind w:left="6640" w:hanging="720"/>
      </w:pPr>
      <w:rPr>
        <w:rFonts w:hint="default"/>
      </w:rPr>
    </w:lvl>
    <w:lvl w:ilvl="7" w:tplc="E6F4D9B8">
      <w:numFmt w:val="bullet"/>
      <w:lvlText w:val="•"/>
      <w:lvlJc w:val="left"/>
      <w:pPr>
        <w:ind w:left="7370" w:hanging="720"/>
      </w:pPr>
      <w:rPr>
        <w:rFonts w:hint="default"/>
      </w:rPr>
    </w:lvl>
    <w:lvl w:ilvl="8" w:tplc="0010A4AE">
      <w:numFmt w:val="bullet"/>
      <w:lvlText w:val="•"/>
      <w:lvlJc w:val="left"/>
      <w:pPr>
        <w:ind w:left="8100" w:hanging="720"/>
      </w:pPr>
      <w:rPr>
        <w:rFonts w:hint="default"/>
      </w:rPr>
    </w:lvl>
  </w:abstractNum>
  <w:abstractNum w:abstractNumId="8" w15:restartNumberingAfterBreak="0">
    <w:nsid w:val="286434C1"/>
    <w:multiLevelType w:val="hybridMultilevel"/>
    <w:tmpl w:val="14FEAB7E"/>
    <w:lvl w:ilvl="0" w:tplc="EC5AC1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8B1945"/>
    <w:multiLevelType w:val="hybridMultilevel"/>
    <w:tmpl w:val="2A30C3BA"/>
    <w:lvl w:ilvl="0" w:tplc="308A6E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A08A7"/>
    <w:multiLevelType w:val="hybridMultilevel"/>
    <w:tmpl w:val="22489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B2567"/>
    <w:multiLevelType w:val="hybridMultilevel"/>
    <w:tmpl w:val="36E2DAE2"/>
    <w:lvl w:ilvl="0" w:tplc="B884359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973051"/>
    <w:multiLevelType w:val="hybridMultilevel"/>
    <w:tmpl w:val="AD4CBF24"/>
    <w:lvl w:ilvl="0" w:tplc="41E44514">
      <w:start w:val="2"/>
      <w:numFmt w:val="decimal"/>
      <w:lvlText w:val="%1."/>
      <w:lvlJc w:val="left"/>
      <w:pPr>
        <w:ind w:left="820" w:hanging="720"/>
      </w:pPr>
      <w:rPr>
        <w:rFonts w:ascii="Book Antiqua" w:eastAsia="Book Antiqua" w:hAnsi="Book Antiqua" w:cs="Book Antiqua" w:hint="default"/>
        <w:w w:val="106"/>
        <w:sz w:val="22"/>
        <w:szCs w:val="22"/>
      </w:rPr>
    </w:lvl>
    <w:lvl w:ilvl="1" w:tplc="7AFC883C">
      <w:start w:val="4"/>
      <w:numFmt w:val="decimal"/>
      <w:lvlText w:val="%2."/>
      <w:lvlJc w:val="left"/>
      <w:pPr>
        <w:ind w:left="100" w:hanging="720"/>
      </w:pPr>
      <w:rPr>
        <w:rFonts w:hint="default"/>
        <w:w w:val="107"/>
      </w:rPr>
    </w:lvl>
    <w:lvl w:ilvl="2" w:tplc="FF5AA4F4">
      <w:start w:val="1"/>
      <w:numFmt w:val="upperLetter"/>
      <w:lvlText w:val="%3."/>
      <w:lvlJc w:val="left"/>
      <w:pPr>
        <w:ind w:left="2260" w:hanging="720"/>
      </w:pPr>
      <w:rPr>
        <w:rFonts w:ascii="Book Antiqua" w:eastAsia="Book Antiqua" w:hAnsi="Book Antiqua" w:cs="Book Antiqua" w:hint="default"/>
        <w:w w:val="86"/>
        <w:sz w:val="22"/>
        <w:szCs w:val="22"/>
      </w:rPr>
    </w:lvl>
    <w:lvl w:ilvl="3" w:tplc="BD74963E">
      <w:numFmt w:val="bullet"/>
      <w:lvlText w:val="•"/>
      <w:lvlJc w:val="left"/>
      <w:pPr>
        <w:ind w:left="2902" w:hanging="720"/>
      </w:pPr>
      <w:rPr>
        <w:rFonts w:hint="default"/>
      </w:rPr>
    </w:lvl>
    <w:lvl w:ilvl="4" w:tplc="3826956C">
      <w:numFmt w:val="bullet"/>
      <w:lvlText w:val="•"/>
      <w:lvlJc w:val="left"/>
      <w:pPr>
        <w:ind w:left="3545" w:hanging="720"/>
      </w:pPr>
      <w:rPr>
        <w:rFonts w:hint="default"/>
      </w:rPr>
    </w:lvl>
    <w:lvl w:ilvl="5" w:tplc="CE1A6E7C">
      <w:numFmt w:val="bullet"/>
      <w:lvlText w:val="•"/>
      <w:lvlJc w:val="left"/>
      <w:pPr>
        <w:ind w:left="4187" w:hanging="720"/>
      </w:pPr>
      <w:rPr>
        <w:rFonts w:hint="default"/>
      </w:rPr>
    </w:lvl>
    <w:lvl w:ilvl="6" w:tplc="25988A06">
      <w:numFmt w:val="bullet"/>
      <w:lvlText w:val="•"/>
      <w:lvlJc w:val="left"/>
      <w:pPr>
        <w:ind w:left="4830" w:hanging="720"/>
      </w:pPr>
      <w:rPr>
        <w:rFonts w:hint="default"/>
      </w:rPr>
    </w:lvl>
    <w:lvl w:ilvl="7" w:tplc="9408877C">
      <w:numFmt w:val="bullet"/>
      <w:lvlText w:val="•"/>
      <w:lvlJc w:val="left"/>
      <w:pPr>
        <w:ind w:left="5472" w:hanging="720"/>
      </w:pPr>
      <w:rPr>
        <w:rFonts w:hint="default"/>
      </w:rPr>
    </w:lvl>
    <w:lvl w:ilvl="8" w:tplc="26EC9528">
      <w:numFmt w:val="bullet"/>
      <w:lvlText w:val="•"/>
      <w:lvlJc w:val="left"/>
      <w:pPr>
        <w:ind w:left="6115" w:hanging="720"/>
      </w:pPr>
      <w:rPr>
        <w:rFonts w:hint="default"/>
      </w:rPr>
    </w:lvl>
  </w:abstractNum>
  <w:abstractNum w:abstractNumId="13" w15:restartNumberingAfterBreak="0">
    <w:nsid w:val="2F755F7C"/>
    <w:multiLevelType w:val="hybridMultilevel"/>
    <w:tmpl w:val="BC220028"/>
    <w:lvl w:ilvl="0" w:tplc="1ED0901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BF1D91"/>
    <w:multiLevelType w:val="hybridMultilevel"/>
    <w:tmpl w:val="E38C0494"/>
    <w:lvl w:ilvl="0" w:tplc="F650050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7F7780"/>
    <w:multiLevelType w:val="hybridMultilevel"/>
    <w:tmpl w:val="78D60F42"/>
    <w:lvl w:ilvl="0" w:tplc="946EE6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B1FB4"/>
    <w:multiLevelType w:val="hybridMultilevel"/>
    <w:tmpl w:val="0B66946E"/>
    <w:lvl w:ilvl="0" w:tplc="9D0669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8C40C5"/>
    <w:multiLevelType w:val="hybridMultilevel"/>
    <w:tmpl w:val="01F6A1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090197"/>
    <w:multiLevelType w:val="hybridMultilevel"/>
    <w:tmpl w:val="569635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07AED"/>
    <w:multiLevelType w:val="hybridMultilevel"/>
    <w:tmpl w:val="7186B922"/>
    <w:lvl w:ilvl="0" w:tplc="3EBE63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927DE"/>
    <w:multiLevelType w:val="hybridMultilevel"/>
    <w:tmpl w:val="3D569BD2"/>
    <w:lvl w:ilvl="0" w:tplc="2F0AD9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CA750B"/>
    <w:multiLevelType w:val="hybridMultilevel"/>
    <w:tmpl w:val="F4BA03D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DB9A489A">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734860"/>
    <w:multiLevelType w:val="hybridMultilevel"/>
    <w:tmpl w:val="7A3A8B78"/>
    <w:lvl w:ilvl="0" w:tplc="4E9637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6064BF"/>
    <w:multiLevelType w:val="hybridMultilevel"/>
    <w:tmpl w:val="958E0886"/>
    <w:lvl w:ilvl="0" w:tplc="9D820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00616A"/>
    <w:multiLevelType w:val="hybridMultilevel"/>
    <w:tmpl w:val="F67EDA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083194"/>
    <w:multiLevelType w:val="hybridMultilevel"/>
    <w:tmpl w:val="C9CE6AD4"/>
    <w:lvl w:ilvl="0" w:tplc="4002EC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A65DE4"/>
    <w:multiLevelType w:val="hybridMultilevel"/>
    <w:tmpl w:val="70469532"/>
    <w:lvl w:ilvl="0" w:tplc="115691DA">
      <w:start w:val="1"/>
      <w:numFmt w:val="decimal"/>
      <w:lvlText w:val="%1."/>
      <w:lvlJc w:val="left"/>
      <w:pPr>
        <w:ind w:left="100" w:hanging="720"/>
      </w:pPr>
      <w:rPr>
        <w:rFonts w:ascii="Book Antiqua" w:eastAsia="Book Antiqua" w:hAnsi="Book Antiqua" w:cs="Book Antiqua" w:hint="default"/>
        <w:w w:val="83"/>
        <w:sz w:val="22"/>
        <w:szCs w:val="22"/>
      </w:rPr>
    </w:lvl>
    <w:lvl w:ilvl="1" w:tplc="C6C62DD2">
      <w:start w:val="1"/>
      <w:numFmt w:val="upperLetter"/>
      <w:lvlText w:val="%2."/>
      <w:lvlJc w:val="left"/>
      <w:pPr>
        <w:ind w:left="2260" w:hanging="720"/>
      </w:pPr>
      <w:rPr>
        <w:rFonts w:ascii="Book Antiqua" w:eastAsia="Book Antiqua" w:hAnsi="Book Antiqua" w:cs="Book Antiqua" w:hint="default"/>
        <w:w w:val="86"/>
        <w:sz w:val="22"/>
        <w:szCs w:val="22"/>
      </w:rPr>
    </w:lvl>
    <w:lvl w:ilvl="2" w:tplc="56A09EAE">
      <w:numFmt w:val="bullet"/>
      <w:lvlText w:val="•"/>
      <w:lvlJc w:val="left"/>
      <w:pPr>
        <w:ind w:left="3071" w:hanging="720"/>
      </w:pPr>
      <w:rPr>
        <w:rFonts w:hint="default"/>
      </w:rPr>
    </w:lvl>
    <w:lvl w:ilvl="3" w:tplc="FA5C3EF8">
      <w:numFmt w:val="bullet"/>
      <w:lvlText w:val="•"/>
      <w:lvlJc w:val="left"/>
      <w:pPr>
        <w:ind w:left="3882" w:hanging="720"/>
      </w:pPr>
      <w:rPr>
        <w:rFonts w:hint="default"/>
      </w:rPr>
    </w:lvl>
    <w:lvl w:ilvl="4" w:tplc="0BC6EE62">
      <w:numFmt w:val="bullet"/>
      <w:lvlText w:val="•"/>
      <w:lvlJc w:val="left"/>
      <w:pPr>
        <w:ind w:left="4693" w:hanging="720"/>
      </w:pPr>
      <w:rPr>
        <w:rFonts w:hint="default"/>
      </w:rPr>
    </w:lvl>
    <w:lvl w:ilvl="5" w:tplc="BD82BEF2">
      <w:numFmt w:val="bullet"/>
      <w:lvlText w:val="•"/>
      <w:lvlJc w:val="left"/>
      <w:pPr>
        <w:ind w:left="5504" w:hanging="720"/>
      </w:pPr>
      <w:rPr>
        <w:rFonts w:hint="default"/>
      </w:rPr>
    </w:lvl>
    <w:lvl w:ilvl="6" w:tplc="E8ACB11E">
      <w:numFmt w:val="bullet"/>
      <w:lvlText w:val="•"/>
      <w:lvlJc w:val="left"/>
      <w:pPr>
        <w:ind w:left="6315" w:hanging="720"/>
      </w:pPr>
      <w:rPr>
        <w:rFonts w:hint="default"/>
      </w:rPr>
    </w:lvl>
    <w:lvl w:ilvl="7" w:tplc="7DBE7C0C">
      <w:numFmt w:val="bullet"/>
      <w:lvlText w:val="•"/>
      <w:lvlJc w:val="left"/>
      <w:pPr>
        <w:ind w:left="7126" w:hanging="720"/>
      </w:pPr>
      <w:rPr>
        <w:rFonts w:hint="default"/>
      </w:rPr>
    </w:lvl>
    <w:lvl w:ilvl="8" w:tplc="4DC4CE40">
      <w:numFmt w:val="bullet"/>
      <w:lvlText w:val="•"/>
      <w:lvlJc w:val="left"/>
      <w:pPr>
        <w:ind w:left="7937" w:hanging="720"/>
      </w:pPr>
      <w:rPr>
        <w:rFonts w:hint="default"/>
      </w:rPr>
    </w:lvl>
  </w:abstractNum>
  <w:abstractNum w:abstractNumId="27" w15:restartNumberingAfterBreak="0">
    <w:nsid w:val="58C11D03"/>
    <w:multiLevelType w:val="hybridMultilevel"/>
    <w:tmpl w:val="6114D366"/>
    <w:lvl w:ilvl="0" w:tplc="98A6924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CD7C65"/>
    <w:multiLevelType w:val="hybridMultilevel"/>
    <w:tmpl w:val="29F605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21159E"/>
    <w:multiLevelType w:val="hybridMultilevel"/>
    <w:tmpl w:val="14CC1F4A"/>
    <w:lvl w:ilvl="0" w:tplc="4542846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5C3B4A"/>
    <w:multiLevelType w:val="hybridMultilevel"/>
    <w:tmpl w:val="68088F9C"/>
    <w:lvl w:ilvl="0" w:tplc="DFE2A500">
      <w:start w:val="1"/>
      <w:numFmt w:val="upperRoman"/>
      <w:lvlText w:val="%1."/>
      <w:lvlJc w:val="left"/>
      <w:pPr>
        <w:ind w:left="112" w:hanging="201"/>
      </w:pPr>
      <w:rPr>
        <w:rFonts w:ascii="Arial" w:eastAsia="Arial" w:hAnsi="Arial" w:cs="Arial" w:hint="default"/>
        <w:b/>
        <w:bCs/>
        <w:w w:val="100"/>
        <w:sz w:val="24"/>
        <w:szCs w:val="24"/>
      </w:rPr>
    </w:lvl>
    <w:lvl w:ilvl="1" w:tplc="90C8EBC0">
      <w:numFmt w:val="bullet"/>
      <w:lvlText w:val=""/>
      <w:lvlJc w:val="left"/>
      <w:pPr>
        <w:ind w:left="832" w:hanging="361"/>
      </w:pPr>
      <w:rPr>
        <w:rFonts w:ascii="Symbol" w:eastAsia="Symbol" w:hAnsi="Symbol" w:cs="Symbol" w:hint="default"/>
        <w:w w:val="99"/>
        <w:sz w:val="22"/>
        <w:szCs w:val="22"/>
      </w:rPr>
    </w:lvl>
    <w:lvl w:ilvl="2" w:tplc="B0F2D884">
      <w:numFmt w:val="bullet"/>
      <w:lvlText w:val="o"/>
      <w:lvlJc w:val="left"/>
      <w:pPr>
        <w:ind w:left="1552" w:hanging="361"/>
      </w:pPr>
      <w:rPr>
        <w:rFonts w:ascii="Courier New" w:eastAsia="Courier New" w:hAnsi="Courier New" w:cs="Courier New" w:hint="default"/>
        <w:w w:val="99"/>
        <w:sz w:val="22"/>
        <w:szCs w:val="22"/>
      </w:rPr>
    </w:lvl>
    <w:lvl w:ilvl="3" w:tplc="BBC882C0">
      <w:numFmt w:val="bullet"/>
      <w:lvlText w:val="•"/>
      <w:lvlJc w:val="left"/>
      <w:pPr>
        <w:ind w:left="2635" w:hanging="361"/>
      </w:pPr>
      <w:rPr>
        <w:rFonts w:hint="default"/>
      </w:rPr>
    </w:lvl>
    <w:lvl w:ilvl="4" w:tplc="9280C200">
      <w:numFmt w:val="bullet"/>
      <w:lvlText w:val="•"/>
      <w:lvlJc w:val="left"/>
      <w:pPr>
        <w:ind w:left="3710" w:hanging="361"/>
      </w:pPr>
      <w:rPr>
        <w:rFonts w:hint="default"/>
      </w:rPr>
    </w:lvl>
    <w:lvl w:ilvl="5" w:tplc="128CECB0">
      <w:numFmt w:val="bullet"/>
      <w:lvlText w:val="•"/>
      <w:lvlJc w:val="left"/>
      <w:pPr>
        <w:ind w:left="4785" w:hanging="361"/>
      </w:pPr>
      <w:rPr>
        <w:rFonts w:hint="default"/>
      </w:rPr>
    </w:lvl>
    <w:lvl w:ilvl="6" w:tplc="A69884E4">
      <w:numFmt w:val="bullet"/>
      <w:lvlText w:val="•"/>
      <w:lvlJc w:val="left"/>
      <w:pPr>
        <w:ind w:left="5860" w:hanging="361"/>
      </w:pPr>
      <w:rPr>
        <w:rFonts w:hint="default"/>
      </w:rPr>
    </w:lvl>
    <w:lvl w:ilvl="7" w:tplc="C7B0614A">
      <w:numFmt w:val="bullet"/>
      <w:lvlText w:val="•"/>
      <w:lvlJc w:val="left"/>
      <w:pPr>
        <w:ind w:left="6935" w:hanging="361"/>
      </w:pPr>
      <w:rPr>
        <w:rFonts w:hint="default"/>
      </w:rPr>
    </w:lvl>
    <w:lvl w:ilvl="8" w:tplc="C0425CB4">
      <w:numFmt w:val="bullet"/>
      <w:lvlText w:val="•"/>
      <w:lvlJc w:val="left"/>
      <w:pPr>
        <w:ind w:left="8010" w:hanging="361"/>
      </w:pPr>
      <w:rPr>
        <w:rFonts w:hint="default"/>
      </w:rPr>
    </w:lvl>
  </w:abstractNum>
  <w:abstractNum w:abstractNumId="31" w15:restartNumberingAfterBreak="0">
    <w:nsid w:val="65BC1ECE"/>
    <w:multiLevelType w:val="hybridMultilevel"/>
    <w:tmpl w:val="309C4C86"/>
    <w:lvl w:ilvl="0" w:tplc="362EE05C">
      <w:start w:val="1"/>
      <w:numFmt w:val="upperRoman"/>
      <w:lvlText w:val="%1."/>
      <w:lvlJc w:val="righ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54105"/>
    <w:multiLevelType w:val="hybridMultilevel"/>
    <w:tmpl w:val="23ACC0A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323B5C"/>
    <w:multiLevelType w:val="hybridMultilevel"/>
    <w:tmpl w:val="CFC06D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E51E3"/>
    <w:multiLevelType w:val="hybridMultilevel"/>
    <w:tmpl w:val="4F9691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04E41"/>
    <w:multiLevelType w:val="hybridMultilevel"/>
    <w:tmpl w:val="B8F2C9F0"/>
    <w:lvl w:ilvl="0" w:tplc="F6F605F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B75C66"/>
    <w:multiLevelType w:val="hybridMultilevel"/>
    <w:tmpl w:val="DB804704"/>
    <w:lvl w:ilvl="0" w:tplc="AB0801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DA1155"/>
    <w:multiLevelType w:val="singleLevel"/>
    <w:tmpl w:val="4600033C"/>
    <w:lvl w:ilvl="0">
      <w:start w:val="1"/>
      <w:numFmt w:val="decimal"/>
      <w:lvlText w:val="%1."/>
      <w:lvlJc w:val="left"/>
      <w:pPr>
        <w:tabs>
          <w:tab w:val="num" w:pos="360"/>
        </w:tabs>
        <w:ind w:left="360" w:hanging="360"/>
      </w:pPr>
      <w:rPr>
        <w:rFonts w:ascii="Arial" w:hAnsi="Arial" w:hint="default"/>
        <w:b w:val="0"/>
        <w:i w:val="0"/>
        <w:sz w:val="24"/>
        <w:u w:val="none"/>
      </w:rPr>
    </w:lvl>
  </w:abstractNum>
  <w:abstractNum w:abstractNumId="38" w15:restartNumberingAfterBreak="0">
    <w:nsid w:val="72AE4543"/>
    <w:multiLevelType w:val="hybridMultilevel"/>
    <w:tmpl w:val="C9CE6AD4"/>
    <w:lvl w:ilvl="0" w:tplc="4002EC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42156B"/>
    <w:multiLevelType w:val="hybridMultilevel"/>
    <w:tmpl w:val="9AB465D2"/>
    <w:lvl w:ilvl="0" w:tplc="BF4097B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AB0FF0"/>
    <w:multiLevelType w:val="hybridMultilevel"/>
    <w:tmpl w:val="1DF4A380"/>
    <w:lvl w:ilvl="0" w:tplc="7EF0341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5A4CEC"/>
    <w:multiLevelType w:val="hybridMultilevel"/>
    <w:tmpl w:val="A322C1D6"/>
    <w:lvl w:ilvl="0" w:tplc="1FF6A8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26"/>
  </w:num>
  <w:num w:numId="4">
    <w:abstractNumId w:val="37"/>
  </w:num>
  <w:num w:numId="5">
    <w:abstractNumId w:val="17"/>
  </w:num>
  <w:num w:numId="6">
    <w:abstractNumId w:val="0"/>
  </w:num>
  <w:num w:numId="7">
    <w:abstractNumId w:val="10"/>
  </w:num>
  <w:num w:numId="8">
    <w:abstractNumId w:val="32"/>
  </w:num>
  <w:num w:numId="9">
    <w:abstractNumId w:val="24"/>
  </w:num>
  <w:num w:numId="10">
    <w:abstractNumId w:val="31"/>
  </w:num>
  <w:num w:numId="11">
    <w:abstractNumId w:val="33"/>
  </w:num>
  <w:num w:numId="12">
    <w:abstractNumId w:val="2"/>
  </w:num>
  <w:num w:numId="13">
    <w:abstractNumId w:val="41"/>
  </w:num>
  <w:num w:numId="14">
    <w:abstractNumId w:val="29"/>
  </w:num>
  <w:num w:numId="15">
    <w:abstractNumId w:val="22"/>
  </w:num>
  <w:num w:numId="16">
    <w:abstractNumId w:val="23"/>
  </w:num>
  <w:num w:numId="17">
    <w:abstractNumId w:val="38"/>
  </w:num>
  <w:num w:numId="18">
    <w:abstractNumId w:val="1"/>
  </w:num>
  <w:num w:numId="19">
    <w:abstractNumId w:val="18"/>
  </w:num>
  <w:num w:numId="20">
    <w:abstractNumId w:val="40"/>
  </w:num>
  <w:num w:numId="21">
    <w:abstractNumId w:val="16"/>
  </w:num>
  <w:num w:numId="22">
    <w:abstractNumId w:val="25"/>
  </w:num>
  <w:num w:numId="23">
    <w:abstractNumId w:val="9"/>
  </w:num>
  <w:num w:numId="24">
    <w:abstractNumId w:val="21"/>
  </w:num>
  <w:num w:numId="25">
    <w:abstractNumId w:val="14"/>
  </w:num>
  <w:num w:numId="26">
    <w:abstractNumId w:val="39"/>
  </w:num>
  <w:num w:numId="27">
    <w:abstractNumId w:val="3"/>
  </w:num>
  <w:num w:numId="28">
    <w:abstractNumId w:val="35"/>
  </w:num>
  <w:num w:numId="29">
    <w:abstractNumId w:val="5"/>
  </w:num>
  <w:num w:numId="30">
    <w:abstractNumId w:val="20"/>
  </w:num>
  <w:num w:numId="31">
    <w:abstractNumId w:val="11"/>
  </w:num>
  <w:num w:numId="32">
    <w:abstractNumId w:val="13"/>
  </w:num>
  <w:num w:numId="33">
    <w:abstractNumId w:val="8"/>
  </w:num>
  <w:num w:numId="34">
    <w:abstractNumId w:val="4"/>
  </w:num>
  <w:num w:numId="35">
    <w:abstractNumId w:val="6"/>
  </w:num>
  <w:num w:numId="36">
    <w:abstractNumId w:val="28"/>
  </w:num>
  <w:num w:numId="37">
    <w:abstractNumId w:val="19"/>
  </w:num>
  <w:num w:numId="38">
    <w:abstractNumId w:val="15"/>
  </w:num>
  <w:num w:numId="39">
    <w:abstractNumId w:val="36"/>
  </w:num>
  <w:num w:numId="40">
    <w:abstractNumId w:val="30"/>
  </w:num>
  <w:num w:numId="41">
    <w:abstractNumId w:val="34"/>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B13"/>
    <w:rsid w:val="00001A05"/>
    <w:rsid w:val="00004B46"/>
    <w:rsid w:val="00011769"/>
    <w:rsid w:val="0002396A"/>
    <w:rsid w:val="00025E7C"/>
    <w:rsid w:val="000741C6"/>
    <w:rsid w:val="000907F4"/>
    <w:rsid w:val="001A4565"/>
    <w:rsid w:val="001C7B26"/>
    <w:rsid w:val="00216F98"/>
    <w:rsid w:val="00222AE9"/>
    <w:rsid w:val="002344A1"/>
    <w:rsid w:val="0037708B"/>
    <w:rsid w:val="00383F42"/>
    <w:rsid w:val="003A1AEE"/>
    <w:rsid w:val="003A72B9"/>
    <w:rsid w:val="0040649B"/>
    <w:rsid w:val="0041452A"/>
    <w:rsid w:val="004205CC"/>
    <w:rsid w:val="00487B13"/>
    <w:rsid w:val="004A3848"/>
    <w:rsid w:val="004C331D"/>
    <w:rsid w:val="0052346E"/>
    <w:rsid w:val="00571764"/>
    <w:rsid w:val="005E3DF6"/>
    <w:rsid w:val="005F22E5"/>
    <w:rsid w:val="005F559B"/>
    <w:rsid w:val="00611419"/>
    <w:rsid w:val="0062162B"/>
    <w:rsid w:val="00634661"/>
    <w:rsid w:val="00643FE8"/>
    <w:rsid w:val="0065195D"/>
    <w:rsid w:val="00697245"/>
    <w:rsid w:val="006C4360"/>
    <w:rsid w:val="006E385F"/>
    <w:rsid w:val="00704CC5"/>
    <w:rsid w:val="00707B37"/>
    <w:rsid w:val="00713879"/>
    <w:rsid w:val="00725FA6"/>
    <w:rsid w:val="007755AE"/>
    <w:rsid w:val="007A03BE"/>
    <w:rsid w:val="007B7CBC"/>
    <w:rsid w:val="00836920"/>
    <w:rsid w:val="00873DE7"/>
    <w:rsid w:val="00886D5B"/>
    <w:rsid w:val="00894456"/>
    <w:rsid w:val="009357EA"/>
    <w:rsid w:val="0094038B"/>
    <w:rsid w:val="0097052F"/>
    <w:rsid w:val="00A850C7"/>
    <w:rsid w:val="00B20411"/>
    <w:rsid w:val="00B5108B"/>
    <w:rsid w:val="00B91A25"/>
    <w:rsid w:val="00B94CCA"/>
    <w:rsid w:val="00BC1918"/>
    <w:rsid w:val="00BC2F6C"/>
    <w:rsid w:val="00BE5F9E"/>
    <w:rsid w:val="00C1242D"/>
    <w:rsid w:val="00C16761"/>
    <w:rsid w:val="00C27CFB"/>
    <w:rsid w:val="00C34538"/>
    <w:rsid w:val="00C810A8"/>
    <w:rsid w:val="00CC065F"/>
    <w:rsid w:val="00DB1FB6"/>
    <w:rsid w:val="00E03343"/>
    <w:rsid w:val="00F569B9"/>
    <w:rsid w:val="00FF5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59F06"/>
  <w15:docId w15:val="{D6719767-24C9-4D08-A3BA-337AFFB1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 Antiqua" w:eastAsia="Book Antiqua" w:hAnsi="Book Antiqua" w:cs="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 w:firstLine="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755AE"/>
    <w:pPr>
      <w:tabs>
        <w:tab w:val="center" w:pos="4680"/>
        <w:tab w:val="right" w:pos="9360"/>
      </w:tabs>
    </w:pPr>
  </w:style>
  <w:style w:type="character" w:customStyle="1" w:styleId="HeaderChar">
    <w:name w:val="Header Char"/>
    <w:basedOn w:val="DefaultParagraphFont"/>
    <w:link w:val="Header"/>
    <w:uiPriority w:val="99"/>
    <w:rsid w:val="007755AE"/>
    <w:rPr>
      <w:rFonts w:ascii="Book Antiqua" w:eastAsia="Book Antiqua" w:hAnsi="Book Antiqua" w:cs="Book Antiqua"/>
    </w:rPr>
  </w:style>
  <w:style w:type="paragraph" w:styleId="Footer">
    <w:name w:val="footer"/>
    <w:basedOn w:val="Normal"/>
    <w:link w:val="FooterChar"/>
    <w:uiPriority w:val="99"/>
    <w:unhideWhenUsed/>
    <w:rsid w:val="007755AE"/>
    <w:pPr>
      <w:tabs>
        <w:tab w:val="center" w:pos="4680"/>
        <w:tab w:val="right" w:pos="9360"/>
      </w:tabs>
    </w:pPr>
  </w:style>
  <w:style w:type="character" w:customStyle="1" w:styleId="FooterChar">
    <w:name w:val="Footer Char"/>
    <w:basedOn w:val="DefaultParagraphFont"/>
    <w:link w:val="Footer"/>
    <w:uiPriority w:val="99"/>
    <w:rsid w:val="007755AE"/>
    <w:rPr>
      <w:rFonts w:ascii="Book Antiqua" w:eastAsia="Book Antiqua" w:hAnsi="Book Antiqua" w:cs="Book Antiqua"/>
    </w:rPr>
  </w:style>
  <w:style w:type="character" w:styleId="Hyperlink">
    <w:name w:val="Hyperlink"/>
    <w:basedOn w:val="DefaultParagraphFont"/>
    <w:uiPriority w:val="99"/>
    <w:unhideWhenUsed/>
    <w:rsid w:val="004A3848"/>
    <w:rPr>
      <w:color w:val="0000FF" w:themeColor="hyperlink"/>
      <w:u w:val="single"/>
    </w:rPr>
  </w:style>
  <w:style w:type="paragraph" w:styleId="BodyText2">
    <w:name w:val="Body Text 2"/>
    <w:basedOn w:val="Normal"/>
    <w:link w:val="BodyText2Char"/>
    <w:uiPriority w:val="99"/>
    <w:semiHidden/>
    <w:unhideWhenUsed/>
    <w:rsid w:val="00643FE8"/>
    <w:pPr>
      <w:spacing w:after="120" w:line="480" w:lineRule="auto"/>
    </w:pPr>
  </w:style>
  <w:style w:type="character" w:customStyle="1" w:styleId="BodyText2Char">
    <w:name w:val="Body Text 2 Char"/>
    <w:basedOn w:val="DefaultParagraphFont"/>
    <w:link w:val="BodyText2"/>
    <w:uiPriority w:val="99"/>
    <w:semiHidden/>
    <w:rsid w:val="00643FE8"/>
    <w:rPr>
      <w:rFonts w:ascii="Book Antiqua" w:eastAsia="Book Antiqua" w:hAnsi="Book Antiqua" w:cs="Book Antiqua"/>
    </w:rPr>
  </w:style>
  <w:style w:type="paragraph" w:styleId="BodyText3">
    <w:name w:val="Body Text 3"/>
    <w:basedOn w:val="Normal"/>
    <w:link w:val="BodyText3Char"/>
    <w:uiPriority w:val="99"/>
    <w:unhideWhenUsed/>
    <w:rsid w:val="00643FE8"/>
    <w:pPr>
      <w:widowControl/>
      <w:autoSpaceDE/>
      <w:autoSpaceDN/>
      <w:spacing w:after="120"/>
    </w:pPr>
    <w:rPr>
      <w:rFonts w:ascii="Times New Roman" w:eastAsia="Calibri" w:hAnsi="Times New Roman" w:cs="Times New Roman"/>
      <w:sz w:val="16"/>
      <w:szCs w:val="16"/>
    </w:rPr>
  </w:style>
  <w:style w:type="character" w:customStyle="1" w:styleId="BodyText3Char">
    <w:name w:val="Body Text 3 Char"/>
    <w:basedOn w:val="DefaultParagraphFont"/>
    <w:link w:val="BodyText3"/>
    <w:uiPriority w:val="99"/>
    <w:rsid w:val="00643FE8"/>
    <w:rPr>
      <w:rFonts w:ascii="Times New Roman" w:eastAsia="Calibri" w:hAnsi="Times New Roman" w:cs="Times New Roman"/>
      <w:sz w:val="16"/>
      <w:szCs w:val="16"/>
    </w:rPr>
  </w:style>
  <w:style w:type="paragraph" w:styleId="PlainText">
    <w:name w:val="Plain Text"/>
    <w:basedOn w:val="Normal"/>
    <w:link w:val="PlainTextChar"/>
    <w:uiPriority w:val="99"/>
    <w:unhideWhenUsed/>
    <w:rsid w:val="00643FE8"/>
    <w:pPr>
      <w:widowControl/>
      <w:autoSpaceDE/>
      <w:autoSpaceDN/>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643FE8"/>
    <w:rPr>
      <w:rFonts w:ascii="Consolas" w:eastAsia="Times New Roman" w:hAnsi="Consolas" w:cs="Times New Roman"/>
      <w:sz w:val="21"/>
      <w:szCs w:val="21"/>
    </w:rPr>
  </w:style>
  <w:style w:type="paragraph" w:styleId="BlockText">
    <w:name w:val="Block Text"/>
    <w:basedOn w:val="Normal"/>
    <w:rsid w:val="00DB1FB6"/>
    <w:pPr>
      <w:autoSpaceDE/>
      <w:autoSpaceDN/>
    </w:pPr>
    <w:rPr>
      <w:rFonts w:ascii="Times New Roman" w:eastAsia="Times New Roman" w:hAnsi="Times New Roman" w:cs="Times New Roman"/>
      <w:sz w:val="24"/>
      <w:szCs w:val="20"/>
    </w:rPr>
  </w:style>
  <w:style w:type="paragraph" w:styleId="NoSpacing">
    <w:name w:val="No Spacing"/>
    <w:uiPriority w:val="1"/>
    <w:qFormat/>
    <w:rsid w:val="00DB1FB6"/>
    <w:pPr>
      <w:widowControl/>
      <w:autoSpaceDE/>
      <w:autoSpaceDN/>
    </w:pPr>
    <w:rPr>
      <w:rFonts w:ascii="Calibri" w:eastAsia="Times New Roman" w:hAnsi="Calibri" w:cs="Times New Roman"/>
    </w:rPr>
  </w:style>
  <w:style w:type="paragraph" w:customStyle="1" w:styleId="Default">
    <w:name w:val="Default"/>
    <w:rsid w:val="0002396A"/>
    <w:pPr>
      <w:widowControl/>
      <w:adjustRightInd w:val="0"/>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C124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42D"/>
    <w:rPr>
      <w:rFonts w:ascii="Segoe UI" w:eastAsia="Book Antiqua" w:hAnsi="Segoe UI" w:cs="Segoe UI"/>
      <w:sz w:val="18"/>
      <w:szCs w:val="18"/>
    </w:rPr>
  </w:style>
  <w:style w:type="table" w:styleId="TableGrid">
    <w:name w:val="Table Grid"/>
    <w:basedOn w:val="TableNormal"/>
    <w:uiPriority w:val="39"/>
    <w:rsid w:val="00C16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E385F"/>
    <w:pPr>
      <w:keepLines/>
      <w:contextualSpacing/>
    </w:pPr>
    <w:rPr>
      <w:sz w:val="20"/>
      <w:szCs w:val="20"/>
    </w:rPr>
  </w:style>
  <w:style w:type="character" w:customStyle="1" w:styleId="FootnoteTextChar">
    <w:name w:val="Footnote Text Char"/>
    <w:basedOn w:val="DefaultParagraphFont"/>
    <w:link w:val="FootnoteText"/>
    <w:uiPriority w:val="99"/>
    <w:semiHidden/>
    <w:rsid w:val="006E385F"/>
    <w:rPr>
      <w:rFonts w:ascii="Book Antiqua" w:eastAsia="Book Antiqua" w:hAnsi="Book Antiqua" w:cs="Book Antiqua"/>
      <w:sz w:val="20"/>
      <w:szCs w:val="20"/>
    </w:rPr>
  </w:style>
  <w:style w:type="character" w:styleId="FootnoteReference">
    <w:name w:val="footnote reference"/>
    <w:basedOn w:val="DefaultParagraphFont"/>
    <w:uiPriority w:val="99"/>
    <w:semiHidden/>
    <w:unhideWhenUsed/>
    <w:rsid w:val="006519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smith@kthomelessalliance.org" TargetMode="External"/><Relationship Id="rId4" Type="http://schemas.openxmlformats.org/officeDocument/2006/relationships/settings" Target="settings.xml"/><Relationship Id="rId9" Type="http://schemas.openxmlformats.org/officeDocument/2006/relationships/hyperlink" Target="mailto:msmith@kthomeless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0F75A-D9AF-4FE7-9CD0-7CA0C2BA1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3443</Words>
  <Characters>19629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Machael Smith</dc:creator>
  <cp:lastModifiedBy>Machael Smith</cp:lastModifiedBy>
  <cp:revision>4</cp:revision>
  <cp:lastPrinted>2018-11-01T20:42:00Z</cp:lastPrinted>
  <dcterms:created xsi:type="dcterms:W3CDTF">2019-10-09T01:10:00Z</dcterms:created>
  <dcterms:modified xsi:type="dcterms:W3CDTF">2019-10-15T21:37:00Z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LastSaved">
    <vt:filetime>2018-10-03T00:00:00Z</vt:filetime>
  </property>
</Properties>
</file>