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745"/>
      </w:tblGrid>
      <w:tr w:rsidR="00484604" w14:paraId="44B19A45" w14:textId="77777777" w:rsidTr="00484604">
        <w:tc>
          <w:tcPr>
            <w:tcW w:w="3325" w:type="dxa"/>
          </w:tcPr>
          <w:p w14:paraId="7E6ACB26" w14:textId="65BF04EE" w:rsidR="00484604" w:rsidRDefault="00484604" w:rsidP="00484604">
            <w:r>
              <w:rPr>
                <w:noProof/>
              </w:rPr>
              <w:drawing>
                <wp:inline distT="0" distB="0" distL="0" distR="0" wp14:anchorId="6C2D1AEA" wp14:editId="196E77E6">
                  <wp:extent cx="1524000" cy="8473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S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9574" cy="850462"/>
                          </a:xfrm>
                          <a:prstGeom prst="rect">
                            <a:avLst/>
                          </a:prstGeom>
                        </pic:spPr>
                      </pic:pic>
                    </a:graphicData>
                  </a:graphic>
                </wp:inline>
              </w:drawing>
            </w:r>
          </w:p>
        </w:tc>
        <w:tc>
          <w:tcPr>
            <w:tcW w:w="6745" w:type="dxa"/>
          </w:tcPr>
          <w:p w14:paraId="76241A63" w14:textId="77777777" w:rsidR="00484604" w:rsidRPr="00484604" w:rsidRDefault="00484604" w:rsidP="00484604">
            <w:pPr>
              <w:jc w:val="right"/>
              <w:rPr>
                <w:sz w:val="48"/>
                <w:szCs w:val="48"/>
              </w:rPr>
            </w:pPr>
            <w:r w:rsidRPr="00484604">
              <w:rPr>
                <w:sz w:val="48"/>
                <w:szCs w:val="48"/>
              </w:rPr>
              <w:t>ACHIEVEMENT PROGRAM</w:t>
            </w:r>
          </w:p>
          <w:p w14:paraId="621534D5" w14:textId="77777777" w:rsidR="00484604" w:rsidRPr="00484604" w:rsidRDefault="00484604" w:rsidP="00484604">
            <w:pPr>
              <w:jc w:val="right"/>
              <w:rPr>
                <w:sz w:val="48"/>
                <w:szCs w:val="48"/>
              </w:rPr>
            </w:pPr>
            <w:r w:rsidRPr="00484604">
              <w:rPr>
                <w:sz w:val="48"/>
                <w:szCs w:val="48"/>
              </w:rPr>
              <w:t xml:space="preserve"> (BRONZE, SILVER, and </w:t>
            </w:r>
          </w:p>
          <w:p w14:paraId="62006863" w14:textId="6298CCBB" w:rsidR="00484604" w:rsidRDefault="00484604" w:rsidP="00484604">
            <w:pPr>
              <w:jc w:val="right"/>
            </w:pPr>
            <w:r w:rsidRPr="00484604">
              <w:rPr>
                <w:sz w:val="48"/>
                <w:szCs w:val="48"/>
              </w:rPr>
              <w:t>GOLD AWARDS)</w:t>
            </w:r>
          </w:p>
        </w:tc>
      </w:tr>
    </w:tbl>
    <w:p w14:paraId="4EE6C27E" w14:textId="77777777" w:rsidR="00484604" w:rsidRDefault="00484604" w:rsidP="00484604">
      <w:pPr>
        <w:spacing w:after="0" w:line="240" w:lineRule="auto"/>
      </w:pPr>
    </w:p>
    <w:p w14:paraId="6B433EAA" w14:textId="3831263B" w:rsidR="00484604" w:rsidRPr="00484604" w:rsidRDefault="00484604" w:rsidP="00484604">
      <w:pPr>
        <w:spacing w:after="0" w:line="240" w:lineRule="auto"/>
        <w:rPr>
          <w:sz w:val="24"/>
          <w:szCs w:val="24"/>
        </w:rPr>
      </w:pPr>
      <w:r w:rsidRPr="00484604">
        <w:rPr>
          <w:sz w:val="24"/>
          <w:szCs w:val="24"/>
        </w:rPr>
        <w:t>The TSA Achievement Program (bronze, silver, and gold awards) is designed to motivate and recognize student members for high effort in a school's technology education program. The TSA Achievement program is</w:t>
      </w:r>
    </w:p>
    <w:p w14:paraId="2B61068E" w14:textId="425D2807" w:rsidR="00484604" w:rsidRPr="00484604" w:rsidRDefault="00484604" w:rsidP="00484604">
      <w:pPr>
        <w:pStyle w:val="ListParagraph"/>
        <w:numPr>
          <w:ilvl w:val="0"/>
          <w:numId w:val="2"/>
        </w:numPr>
        <w:spacing w:after="0" w:line="240" w:lineRule="auto"/>
        <w:rPr>
          <w:sz w:val="24"/>
          <w:szCs w:val="24"/>
        </w:rPr>
      </w:pPr>
      <w:r w:rsidRPr="00484604">
        <w:rPr>
          <w:sz w:val="24"/>
          <w:szCs w:val="24"/>
        </w:rPr>
        <w:t xml:space="preserve">an opportunity for every TSA member to strive and receive recognition for accomplishments. </w:t>
      </w:r>
    </w:p>
    <w:p w14:paraId="2F55D92E" w14:textId="27982BB6" w:rsidR="00484604" w:rsidRPr="00484604" w:rsidRDefault="00484604" w:rsidP="00484604">
      <w:pPr>
        <w:pStyle w:val="ListParagraph"/>
        <w:numPr>
          <w:ilvl w:val="0"/>
          <w:numId w:val="2"/>
        </w:numPr>
        <w:spacing w:after="0" w:line="240" w:lineRule="auto"/>
        <w:rPr>
          <w:sz w:val="24"/>
          <w:szCs w:val="24"/>
        </w:rPr>
      </w:pPr>
      <w:r w:rsidRPr="00484604">
        <w:rPr>
          <w:sz w:val="24"/>
          <w:szCs w:val="24"/>
        </w:rPr>
        <w:t xml:space="preserve">designed to encourage excellence in the areas of leadership development, understanding technology, school/community service, and career/personal planning. </w:t>
      </w:r>
    </w:p>
    <w:p w14:paraId="3A1A31F5" w14:textId="79F48E2F" w:rsidR="00484604" w:rsidRPr="00484604" w:rsidRDefault="00484604" w:rsidP="00484604">
      <w:pPr>
        <w:pStyle w:val="ListParagraph"/>
        <w:numPr>
          <w:ilvl w:val="0"/>
          <w:numId w:val="2"/>
        </w:numPr>
        <w:spacing w:after="0" w:line="240" w:lineRule="auto"/>
        <w:rPr>
          <w:sz w:val="24"/>
          <w:szCs w:val="24"/>
        </w:rPr>
      </w:pPr>
      <w:r w:rsidRPr="00484604">
        <w:rPr>
          <w:sz w:val="24"/>
          <w:szCs w:val="24"/>
        </w:rPr>
        <w:t>planned so the highest awards represent outstanding individual performance.</w:t>
      </w:r>
    </w:p>
    <w:p w14:paraId="74A63F8D" w14:textId="77777777" w:rsidR="00484604" w:rsidRPr="00484604" w:rsidRDefault="00484604" w:rsidP="00484604">
      <w:pPr>
        <w:spacing w:before="120" w:after="0" w:line="240" w:lineRule="auto"/>
        <w:rPr>
          <w:sz w:val="24"/>
          <w:szCs w:val="24"/>
        </w:rPr>
      </w:pPr>
      <w:r w:rsidRPr="00484604">
        <w:rPr>
          <w:sz w:val="24"/>
          <w:szCs w:val="24"/>
        </w:rPr>
        <w:t xml:space="preserve">The Technology Student Association Achievement Program provides opportunities for TSA members to attain the highest ideals and goals of TSA. This noncompetitive, self-initiated program encourages students to develop appropriate attitudes and increase their knowledge and skills through involvement in technology education programs and activities. </w:t>
      </w:r>
    </w:p>
    <w:p w14:paraId="6BD5F07E" w14:textId="59099713" w:rsidR="00484604" w:rsidRPr="00484604" w:rsidRDefault="00484604" w:rsidP="00484604">
      <w:pPr>
        <w:spacing w:before="120" w:after="0" w:line="240" w:lineRule="auto"/>
        <w:rPr>
          <w:sz w:val="24"/>
          <w:szCs w:val="24"/>
        </w:rPr>
      </w:pPr>
      <w:r w:rsidRPr="00484604">
        <w:rPr>
          <w:sz w:val="24"/>
          <w:szCs w:val="24"/>
        </w:rPr>
        <w:t>The basic goals of the Achievement Program are to</w:t>
      </w:r>
    </w:p>
    <w:p w14:paraId="6BC0CBE3" w14:textId="2A446DF9" w:rsidR="00484604" w:rsidRPr="00484604" w:rsidRDefault="00484604" w:rsidP="00484604">
      <w:pPr>
        <w:pStyle w:val="ListParagraph"/>
        <w:numPr>
          <w:ilvl w:val="0"/>
          <w:numId w:val="3"/>
        </w:numPr>
        <w:spacing w:after="0" w:line="240" w:lineRule="auto"/>
        <w:rPr>
          <w:sz w:val="24"/>
          <w:szCs w:val="24"/>
        </w:rPr>
      </w:pPr>
      <w:r w:rsidRPr="00484604">
        <w:rPr>
          <w:sz w:val="24"/>
          <w:szCs w:val="24"/>
        </w:rPr>
        <w:t>inspire TSA members to attain the high goals and ideals of TSA.</w:t>
      </w:r>
    </w:p>
    <w:p w14:paraId="5E5AA997" w14:textId="42D26608" w:rsidR="00484604" w:rsidRPr="00484604" w:rsidRDefault="00484604" w:rsidP="00484604">
      <w:pPr>
        <w:pStyle w:val="ListParagraph"/>
        <w:numPr>
          <w:ilvl w:val="0"/>
          <w:numId w:val="3"/>
        </w:numPr>
        <w:spacing w:after="0" w:line="240" w:lineRule="auto"/>
        <w:rPr>
          <w:sz w:val="24"/>
          <w:szCs w:val="24"/>
        </w:rPr>
      </w:pPr>
      <w:r w:rsidRPr="00484604">
        <w:rPr>
          <w:sz w:val="24"/>
          <w:szCs w:val="24"/>
        </w:rPr>
        <w:t>promote active participation at the school, community, state, and national levels.</w:t>
      </w:r>
    </w:p>
    <w:p w14:paraId="5728F5DF" w14:textId="296DFD30" w:rsidR="00484604" w:rsidRPr="00484604" w:rsidRDefault="00484604" w:rsidP="00484604">
      <w:pPr>
        <w:pStyle w:val="ListParagraph"/>
        <w:numPr>
          <w:ilvl w:val="0"/>
          <w:numId w:val="3"/>
        </w:numPr>
        <w:spacing w:after="0" w:line="240" w:lineRule="auto"/>
        <w:rPr>
          <w:sz w:val="24"/>
          <w:szCs w:val="24"/>
        </w:rPr>
      </w:pPr>
      <w:r w:rsidRPr="00484604">
        <w:rPr>
          <w:sz w:val="24"/>
          <w:szCs w:val="24"/>
        </w:rPr>
        <w:t>provide opportunities that assist students in making informed and meaningful career and educational choices.</w:t>
      </w:r>
    </w:p>
    <w:p w14:paraId="596D5B0E" w14:textId="2EC56B55" w:rsidR="00484604" w:rsidRPr="00484604" w:rsidRDefault="00484604" w:rsidP="00484604">
      <w:pPr>
        <w:pStyle w:val="ListParagraph"/>
        <w:numPr>
          <w:ilvl w:val="0"/>
          <w:numId w:val="3"/>
        </w:numPr>
        <w:spacing w:after="0" w:line="240" w:lineRule="auto"/>
        <w:rPr>
          <w:sz w:val="24"/>
          <w:szCs w:val="24"/>
        </w:rPr>
      </w:pPr>
      <w:r w:rsidRPr="00484604">
        <w:rPr>
          <w:sz w:val="24"/>
          <w:szCs w:val="24"/>
        </w:rPr>
        <w:t>develop leadership and team participation abilities.</w:t>
      </w:r>
    </w:p>
    <w:p w14:paraId="5FF590F6" w14:textId="5AF3EAC4" w:rsidR="00484604" w:rsidRPr="00484604" w:rsidRDefault="00484604" w:rsidP="00484604">
      <w:pPr>
        <w:pStyle w:val="ListParagraph"/>
        <w:numPr>
          <w:ilvl w:val="0"/>
          <w:numId w:val="3"/>
        </w:numPr>
        <w:spacing w:after="0" w:line="240" w:lineRule="auto"/>
        <w:rPr>
          <w:sz w:val="24"/>
          <w:szCs w:val="24"/>
        </w:rPr>
      </w:pPr>
      <w:r w:rsidRPr="00484604">
        <w:rPr>
          <w:sz w:val="24"/>
          <w:szCs w:val="24"/>
        </w:rPr>
        <w:t>recognize participation in technology education programs and TSA.</w:t>
      </w:r>
    </w:p>
    <w:p w14:paraId="5A07B604" w14:textId="77777777" w:rsidR="00484604" w:rsidRPr="00484604" w:rsidRDefault="00484604" w:rsidP="00484604">
      <w:pPr>
        <w:spacing w:before="240" w:after="0" w:line="240" w:lineRule="auto"/>
        <w:rPr>
          <w:b/>
          <w:sz w:val="24"/>
          <w:szCs w:val="24"/>
        </w:rPr>
      </w:pPr>
      <w:r w:rsidRPr="00484604">
        <w:rPr>
          <w:b/>
          <w:sz w:val="24"/>
          <w:szCs w:val="24"/>
        </w:rPr>
        <w:t xml:space="preserve">LEVELS </w:t>
      </w:r>
    </w:p>
    <w:p w14:paraId="74DEAFB6" w14:textId="1F772BAA" w:rsidR="00484604" w:rsidRPr="00484604" w:rsidRDefault="00484604" w:rsidP="00484604">
      <w:pPr>
        <w:spacing w:after="0" w:line="240" w:lineRule="auto"/>
        <w:rPr>
          <w:sz w:val="24"/>
          <w:szCs w:val="24"/>
        </w:rPr>
      </w:pPr>
      <w:r w:rsidRPr="00484604">
        <w:rPr>
          <w:sz w:val="24"/>
          <w:szCs w:val="24"/>
        </w:rPr>
        <w:t xml:space="preserve">The TSA Achievement Program is composed of three levels of achievement: bronze, silver, and gold. Everyone begins at the bronze level. When a member </w:t>
      </w:r>
      <w:r>
        <w:rPr>
          <w:sz w:val="24"/>
          <w:szCs w:val="24"/>
        </w:rPr>
        <w:t xml:space="preserve">achieves </w:t>
      </w:r>
      <w:r w:rsidRPr="00484604">
        <w:rPr>
          <w:sz w:val="24"/>
          <w:szCs w:val="24"/>
        </w:rPr>
        <w:t xml:space="preserve">the bronze level, </w:t>
      </w:r>
      <w:r>
        <w:rPr>
          <w:sz w:val="24"/>
          <w:szCs w:val="24"/>
        </w:rPr>
        <w:t>he or she</w:t>
      </w:r>
      <w:r w:rsidRPr="00484604">
        <w:rPr>
          <w:sz w:val="24"/>
          <w:szCs w:val="24"/>
        </w:rPr>
        <w:t xml:space="preserve"> is eligible for the appropriate award and </w:t>
      </w:r>
      <w:r>
        <w:rPr>
          <w:sz w:val="24"/>
          <w:szCs w:val="24"/>
        </w:rPr>
        <w:t>to then</w:t>
      </w:r>
      <w:r w:rsidRPr="00484604">
        <w:rPr>
          <w:sz w:val="24"/>
          <w:szCs w:val="24"/>
        </w:rPr>
        <w:t xml:space="preserve"> work toward the silver level. Eventually, </w:t>
      </w:r>
      <w:r>
        <w:rPr>
          <w:sz w:val="24"/>
          <w:szCs w:val="24"/>
        </w:rPr>
        <w:t>she or he</w:t>
      </w:r>
      <w:r w:rsidRPr="00484604">
        <w:rPr>
          <w:sz w:val="24"/>
          <w:szCs w:val="24"/>
        </w:rPr>
        <w:t xml:space="preserve"> may work toward the gold level. </w:t>
      </w:r>
    </w:p>
    <w:p w14:paraId="1E07C76A" w14:textId="44012083" w:rsidR="00484604" w:rsidRPr="00484604" w:rsidRDefault="00484604" w:rsidP="00484604">
      <w:pPr>
        <w:spacing w:after="0" w:line="240" w:lineRule="auto"/>
        <w:rPr>
          <w:sz w:val="24"/>
          <w:szCs w:val="24"/>
        </w:rPr>
      </w:pPr>
      <w:r>
        <w:rPr>
          <w:sz w:val="24"/>
          <w:szCs w:val="24"/>
        </w:rPr>
        <w:t>Students may only apply for one level of achievement each year.</w:t>
      </w:r>
      <w:r w:rsidRPr="00484604">
        <w:rPr>
          <w:sz w:val="24"/>
          <w:szCs w:val="24"/>
        </w:rPr>
        <w:t xml:space="preserve"> </w:t>
      </w:r>
    </w:p>
    <w:p w14:paraId="63EC923D" w14:textId="7FE0DC62" w:rsidR="00484604" w:rsidRPr="00484604" w:rsidRDefault="00484604" w:rsidP="00484604">
      <w:pPr>
        <w:spacing w:before="240" w:after="0" w:line="240" w:lineRule="auto"/>
        <w:rPr>
          <w:b/>
          <w:sz w:val="24"/>
          <w:szCs w:val="24"/>
        </w:rPr>
      </w:pPr>
      <w:r w:rsidRPr="00484604">
        <w:rPr>
          <w:b/>
          <w:sz w:val="24"/>
          <w:szCs w:val="24"/>
        </w:rPr>
        <w:t>RULES FOR STUDENT MEMBERS</w:t>
      </w:r>
    </w:p>
    <w:p w14:paraId="7073A9BD" w14:textId="3B5571E4" w:rsidR="00484604" w:rsidRPr="002C4F3A" w:rsidRDefault="00484604" w:rsidP="002C4F3A">
      <w:pPr>
        <w:pStyle w:val="ListParagraph"/>
        <w:numPr>
          <w:ilvl w:val="0"/>
          <w:numId w:val="4"/>
        </w:numPr>
        <w:spacing w:after="0" w:line="240" w:lineRule="auto"/>
        <w:rPr>
          <w:sz w:val="24"/>
          <w:szCs w:val="24"/>
        </w:rPr>
      </w:pPr>
      <w:r w:rsidRPr="002C4F3A">
        <w:rPr>
          <w:sz w:val="24"/>
          <w:szCs w:val="24"/>
        </w:rPr>
        <w:t>In order to participate in the TSA Achievement Program, a student must be an active member in an affiliated, local TSA chapter.</w:t>
      </w:r>
    </w:p>
    <w:p w14:paraId="57FEFA70" w14:textId="3D66C11E" w:rsidR="002C4F3A" w:rsidRPr="002C4F3A" w:rsidRDefault="002C4F3A" w:rsidP="002C4F3A">
      <w:pPr>
        <w:pStyle w:val="ListParagraph"/>
        <w:numPr>
          <w:ilvl w:val="0"/>
          <w:numId w:val="4"/>
        </w:numPr>
        <w:spacing w:after="0" w:line="240" w:lineRule="auto"/>
        <w:rPr>
          <w:sz w:val="24"/>
          <w:szCs w:val="24"/>
        </w:rPr>
      </w:pPr>
      <w:r w:rsidRPr="002C4F3A">
        <w:rPr>
          <w:sz w:val="24"/>
          <w:szCs w:val="24"/>
        </w:rPr>
        <w:t>Students must complete the application form</w:t>
      </w:r>
      <w:r w:rsidR="00865D5F">
        <w:rPr>
          <w:sz w:val="24"/>
          <w:szCs w:val="24"/>
        </w:rPr>
        <w:t>.</w:t>
      </w:r>
    </w:p>
    <w:p w14:paraId="04F70D36" w14:textId="6CA1BD40" w:rsidR="002C4F3A" w:rsidRPr="002C4F3A" w:rsidRDefault="002C4F3A" w:rsidP="002C4F3A">
      <w:pPr>
        <w:pStyle w:val="ListParagraph"/>
        <w:numPr>
          <w:ilvl w:val="0"/>
          <w:numId w:val="4"/>
        </w:numPr>
        <w:spacing w:after="0" w:line="240" w:lineRule="auto"/>
        <w:rPr>
          <w:sz w:val="24"/>
          <w:szCs w:val="24"/>
        </w:rPr>
      </w:pPr>
      <w:r w:rsidRPr="002C4F3A">
        <w:rPr>
          <w:sz w:val="24"/>
          <w:szCs w:val="24"/>
        </w:rPr>
        <w:t xml:space="preserve">Applications must be approved by the student’s chapter advisor, </w:t>
      </w:r>
      <w:r w:rsidR="00865D5F">
        <w:rPr>
          <w:sz w:val="24"/>
          <w:szCs w:val="24"/>
        </w:rPr>
        <w:t xml:space="preserve">who will then nominate the students to the </w:t>
      </w:r>
      <w:bookmarkStart w:id="0" w:name="_GoBack"/>
      <w:bookmarkEnd w:id="0"/>
      <w:r w:rsidRPr="002C4F3A">
        <w:rPr>
          <w:sz w:val="24"/>
          <w:szCs w:val="24"/>
        </w:rPr>
        <w:t>WTSA Exec</w:t>
      </w:r>
      <w:r>
        <w:rPr>
          <w:sz w:val="24"/>
          <w:szCs w:val="24"/>
        </w:rPr>
        <w:t xml:space="preserve">. </w:t>
      </w:r>
      <w:r w:rsidRPr="002C4F3A">
        <w:rPr>
          <w:sz w:val="24"/>
          <w:szCs w:val="24"/>
        </w:rPr>
        <w:t>Dir.</w:t>
      </w:r>
    </w:p>
    <w:p w14:paraId="27E35B3C" w14:textId="11EEDAC9" w:rsidR="002C4F3A" w:rsidRPr="002C4F3A" w:rsidRDefault="002C4F3A" w:rsidP="002C4F3A">
      <w:pPr>
        <w:pStyle w:val="ListParagraph"/>
        <w:numPr>
          <w:ilvl w:val="0"/>
          <w:numId w:val="4"/>
        </w:numPr>
        <w:spacing w:after="0" w:line="240" w:lineRule="auto"/>
        <w:rPr>
          <w:sz w:val="24"/>
          <w:szCs w:val="24"/>
        </w:rPr>
      </w:pPr>
      <w:r w:rsidRPr="002C4F3A">
        <w:rPr>
          <w:sz w:val="24"/>
          <w:szCs w:val="24"/>
        </w:rPr>
        <w:t>Students may only use leadership activities from the current year of application, except when applying for the bronze level, when they can use leadership activities up to that point.</w:t>
      </w:r>
    </w:p>
    <w:p w14:paraId="134C0878" w14:textId="20262E10" w:rsidR="002C4F3A" w:rsidRPr="002C4F3A" w:rsidRDefault="002C4F3A" w:rsidP="002C4F3A">
      <w:pPr>
        <w:pStyle w:val="ListParagraph"/>
        <w:numPr>
          <w:ilvl w:val="0"/>
          <w:numId w:val="4"/>
        </w:numPr>
        <w:spacing w:after="0" w:line="240" w:lineRule="auto"/>
        <w:rPr>
          <w:sz w:val="24"/>
          <w:szCs w:val="24"/>
        </w:rPr>
      </w:pPr>
      <w:r w:rsidRPr="002C4F3A">
        <w:rPr>
          <w:sz w:val="24"/>
          <w:szCs w:val="24"/>
        </w:rPr>
        <w:t>If students have previously received an Achievement Award through TSA, they may apply for the next level, without starting over at Bronze.</w:t>
      </w:r>
    </w:p>
    <w:p w14:paraId="6F6AA255" w14:textId="77777777" w:rsidR="002C4F3A" w:rsidRDefault="002C4F3A" w:rsidP="00484604">
      <w:pPr>
        <w:spacing w:after="0" w:line="240" w:lineRule="auto"/>
        <w:ind w:left="360"/>
        <w:rPr>
          <w:sz w:val="24"/>
          <w:szCs w:val="24"/>
        </w:rPr>
      </w:pPr>
    </w:p>
    <w:p w14:paraId="23198A54" w14:textId="77777777" w:rsidR="00484604" w:rsidRPr="002C4F3A" w:rsidRDefault="00484604" w:rsidP="002C4F3A">
      <w:pPr>
        <w:spacing w:after="0" w:line="240" w:lineRule="auto"/>
        <w:rPr>
          <w:b/>
          <w:sz w:val="24"/>
          <w:szCs w:val="24"/>
        </w:rPr>
      </w:pPr>
      <w:r w:rsidRPr="002C4F3A">
        <w:rPr>
          <w:b/>
          <w:sz w:val="24"/>
          <w:szCs w:val="24"/>
        </w:rPr>
        <w:t xml:space="preserve">AWARDS PRESENTATION </w:t>
      </w:r>
    </w:p>
    <w:p w14:paraId="5B518D18" w14:textId="79F49B8C" w:rsidR="002C4F3A" w:rsidRDefault="002C4F3A" w:rsidP="002C4F3A">
      <w:pPr>
        <w:spacing w:after="0" w:line="240" w:lineRule="auto"/>
        <w:rPr>
          <w:sz w:val="24"/>
          <w:szCs w:val="24"/>
        </w:rPr>
      </w:pPr>
      <w:r>
        <w:rPr>
          <w:sz w:val="24"/>
          <w:szCs w:val="24"/>
        </w:rPr>
        <w:t>All awards presentations will now take place at the State Conference. If students are unable to attend the State Conference, their advisor can apply to have pins delivered to the chapter, at the cost of $3 per pin. Pins awarded at the State Conference will not have a cost associated with them.</w:t>
      </w:r>
    </w:p>
    <w:p w14:paraId="38004BF0" w14:textId="7E6DF63F" w:rsidR="002C4F3A" w:rsidRDefault="002C4F3A">
      <w:pPr>
        <w:rPr>
          <w:sz w:val="24"/>
          <w:szCs w:val="24"/>
        </w:rPr>
      </w:pPr>
      <w:r>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745"/>
      </w:tblGrid>
      <w:tr w:rsidR="002C4F3A" w14:paraId="53FD221C" w14:textId="77777777" w:rsidTr="004F400B">
        <w:tc>
          <w:tcPr>
            <w:tcW w:w="3325" w:type="dxa"/>
          </w:tcPr>
          <w:p w14:paraId="228BE838" w14:textId="77777777" w:rsidR="002C4F3A" w:rsidRDefault="002C4F3A" w:rsidP="004F400B">
            <w:r>
              <w:rPr>
                <w:noProof/>
              </w:rPr>
              <w:lastRenderedPageBreak/>
              <w:drawing>
                <wp:inline distT="0" distB="0" distL="0" distR="0" wp14:anchorId="31127DFD" wp14:editId="2D782961">
                  <wp:extent cx="1524000" cy="8473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S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9574" cy="850462"/>
                          </a:xfrm>
                          <a:prstGeom prst="rect">
                            <a:avLst/>
                          </a:prstGeom>
                        </pic:spPr>
                      </pic:pic>
                    </a:graphicData>
                  </a:graphic>
                </wp:inline>
              </w:drawing>
            </w:r>
          </w:p>
        </w:tc>
        <w:tc>
          <w:tcPr>
            <w:tcW w:w="6745" w:type="dxa"/>
          </w:tcPr>
          <w:p w14:paraId="6C586E6E" w14:textId="77777777" w:rsidR="002C4F3A" w:rsidRPr="00484604" w:rsidRDefault="002C4F3A" w:rsidP="004F400B">
            <w:pPr>
              <w:jc w:val="right"/>
              <w:rPr>
                <w:sz w:val="48"/>
                <w:szCs w:val="48"/>
              </w:rPr>
            </w:pPr>
            <w:r w:rsidRPr="00484604">
              <w:rPr>
                <w:sz w:val="48"/>
                <w:szCs w:val="48"/>
              </w:rPr>
              <w:t>ACHIEVEMENT PROGRAM</w:t>
            </w:r>
          </w:p>
          <w:p w14:paraId="3D467B83" w14:textId="66D90B3A" w:rsidR="002C4F3A" w:rsidRDefault="002C4F3A" w:rsidP="002C4F3A">
            <w:pPr>
              <w:jc w:val="right"/>
            </w:pPr>
            <w:r w:rsidRPr="00484604">
              <w:rPr>
                <w:sz w:val="48"/>
                <w:szCs w:val="48"/>
              </w:rPr>
              <w:t xml:space="preserve"> </w:t>
            </w:r>
            <w:r>
              <w:rPr>
                <w:sz w:val="48"/>
                <w:szCs w:val="48"/>
              </w:rPr>
              <w:t>APPLICATION</w:t>
            </w:r>
          </w:p>
        </w:tc>
      </w:tr>
    </w:tbl>
    <w:p w14:paraId="58CACD03" w14:textId="77777777" w:rsidR="002C4F3A" w:rsidRDefault="002C4F3A" w:rsidP="002C4F3A">
      <w:pPr>
        <w:rPr>
          <w:sz w:val="24"/>
          <w:szCs w:val="24"/>
        </w:rPr>
      </w:pPr>
    </w:p>
    <w:p w14:paraId="6617FDB9" w14:textId="2F9095AD" w:rsidR="002C4F3A" w:rsidRPr="00333260" w:rsidRDefault="002C4F3A" w:rsidP="002C4F3A">
      <w:pPr>
        <w:rPr>
          <w:sz w:val="24"/>
          <w:szCs w:val="24"/>
        </w:rPr>
      </w:pPr>
      <w:r w:rsidRPr="00333260">
        <w:rPr>
          <w:sz w:val="24"/>
          <w:szCs w:val="24"/>
        </w:rPr>
        <w:t>Leadership is a key component of TSA, and the Leadership Achievement Program recognizes students for their leadership activities, separate from the TSA competitive events program. Leadership recognition is an annual program. The first level is the Bronze level. You can only apply for one level each year.</w:t>
      </w:r>
    </w:p>
    <w:p w14:paraId="416DA242" w14:textId="77777777" w:rsidR="002C4F3A" w:rsidRDefault="002C4F3A" w:rsidP="002C4F3A">
      <w:pPr>
        <w:rPr>
          <w:sz w:val="24"/>
          <w:szCs w:val="24"/>
        </w:rPr>
      </w:pPr>
    </w:p>
    <w:p w14:paraId="25F6A814" w14:textId="77777777" w:rsidR="002C4F3A" w:rsidRPr="00333260" w:rsidRDefault="002C4F3A" w:rsidP="002C4F3A">
      <w:pPr>
        <w:rPr>
          <w:sz w:val="24"/>
          <w:szCs w:val="24"/>
        </w:rPr>
      </w:pPr>
      <w:r w:rsidRPr="00333260">
        <w:rPr>
          <w:sz w:val="24"/>
          <w:szCs w:val="24"/>
        </w:rPr>
        <w:t>Name:</w:t>
      </w:r>
    </w:p>
    <w:p w14:paraId="029AC28A" w14:textId="77777777" w:rsidR="002C4F3A" w:rsidRPr="00333260" w:rsidRDefault="002C4F3A" w:rsidP="002C4F3A">
      <w:pPr>
        <w:rPr>
          <w:sz w:val="24"/>
          <w:szCs w:val="24"/>
        </w:rPr>
      </w:pPr>
      <w:r w:rsidRPr="00333260">
        <w:rPr>
          <w:sz w:val="24"/>
          <w:szCs w:val="24"/>
        </w:rPr>
        <w:t>Level applying for:     Bronze          Silver          Gold</w:t>
      </w:r>
    </w:p>
    <w:p w14:paraId="0625CF40" w14:textId="77777777" w:rsidR="002C4F3A" w:rsidRPr="00333260" w:rsidRDefault="002C4F3A" w:rsidP="002C4F3A">
      <w:pPr>
        <w:rPr>
          <w:sz w:val="24"/>
          <w:szCs w:val="24"/>
        </w:rPr>
      </w:pPr>
      <w:r w:rsidRPr="00333260">
        <w:rPr>
          <w:sz w:val="24"/>
          <w:szCs w:val="24"/>
        </w:rPr>
        <w:t>School:</w:t>
      </w:r>
    </w:p>
    <w:p w14:paraId="738C76AF" w14:textId="77777777" w:rsidR="002C4F3A" w:rsidRPr="00333260" w:rsidRDefault="002C4F3A" w:rsidP="002C4F3A">
      <w:pPr>
        <w:rPr>
          <w:sz w:val="24"/>
          <w:szCs w:val="24"/>
        </w:rPr>
      </w:pPr>
      <w:r w:rsidRPr="00333260">
        <w:rPr>
          <w:sz w:val="24"/>
          <w:szCs w:val="24"/>
        </w:rPr>
        <w:t>Advisor:</w:t>
      </w:r>
    </w:p>
    <w:p w14:paraId="6EB1FD64" w14:textId="77777777" w:rsidR="002C4F3A" w:rsidRPr="00333260" w:rsidRDefault="002C4F3A" w:rsidP="002C4F3A">
      <w:pPr>
        <w:rPr>
          <w:sz w:val="24"/>
          <w:szCs w:val="24"/>
        </w:rPr>
      </w:pPr>
      <w:r w:rsidRPr="00333260">
        <w:rPr>
          <w:sz w:val="24"/>
          <w:szCs w:val="24"/>
        </w:rPr>
        <w:t>Leadership activities in TSA (list):</w:t>
      </w:r>
    </w:p>
    <w:p w14:paraId="3D52D08D" w14:textId="77777777" w:rsidR="002C4F3A" w:rsidRPr="00333260" w:rsidRDefault="002C4F3A" w:rsidP="002C4F3A">
      <w:pPr>
        <w:rPr>
          <w:sz w:val="24"/>
          <w:szCs w:val="24"/>
        </w:rPr>
      </w:pPr>
    </w:p>
    <w:p w14:paraId="2D17885E" w14:textId="77777777" w:rsidR="002C4F3A" w:rsidRPr="00333260" w:rsidRDefault="002C4F3A" w:rsidP="002C4F3A">
      <w:pPr>
        <w:rPr>
          <w:sz w:val="24"/>
          <w:szCs w:val="24"/>
        </w:rPr>
      </w:pPr>
    </w:p>
    <w:p w14:paraId="7AD73B23" w14:textId="77777777" w:rsidR="002C4F3A" w:rsidRPr="00333260" w:rsidRDefault="002C4F3A" w:rsidP="002C4F3A">
      <w:pPr>
        <w:rPr>
          <w:sz w:val="24"/>
          <w:szCs w:val="24"/>
        </w:rPr>
      </w:pPr>
    </w:p>
    <w:p w14:paraId="2E04A860" w14:textId="77777777" w:rsidR="002C4F3A" w:rsidRPr="00333260" w:rsidRDefault="002C4F3A" w:rsidP="002C4F3A">
      <w:pPr>
        <w:rPr>
          <w:sz w:val="24"/>
          <w:szCs w:val="24"/>
        </w:rPr>
      </w:pPr>
    </w:p>
    <w:p w14:paraId="03BC2BB1" w14:textId="77777777" w:rsidR="002C4F3A" w:rsidRPr="00333260" w:rsidRDefault="002C4F3A" w:rsidP="002C4F3A">
      <w:pPr>
        <w:rPr>
          <w:sz w:val="24"/>
          <w:szCs w:val="24"/>
        </w:rPr>
      </w:pPr>
    </w:p>
    <w:p w14:paraId="64E4DD58" w14:textId="77777777" w:rsidR="002C4F3A" w:rsidRPr="00333260" w:rsidRDefault="002C4F3A" w:rsidP="002C4F3A">
      <w:pPr>
        <w:rPr>
          <w:sz w:val="24"/>
          <w:szCs w:val="24"/>
        </w:rPr>
      </w:pPr>
      <w:r w:rsidRPr="00333260">
        <w:rPr>
          <w:sz w:val="24"/>
          <w:szCs w:val="24"/>
        </w:rPr>
        <w:t>Leadership activities outside TSA (list):</w:t>
      </w:r>
    </w:p>
    <w:p w14:paraId="3B0C7414" w14:textId="77777777" w:rsidR="002C4F3A" w:rsidRPr="00333260" w:rsidRDefault="002C4F3A" w:rsidP="002C4F3A">
      <w:pPr>
        <w:rPr>
          <w:sz w:val="24"/>
          <w:szCs w:val="24"/>
        </w:rPr>
      </w:pPr>
    </w:p>
    <w:p w14:paraId="67CDE773" w14:textId="77777777" w:rsidR="002C4F3A" w:rsidRPr="00333260" w:rsidRDefault="002C4F3A" w:rsidP="002C4F3A">
      <w:pPr>
        <w:rPr>
          <w:sz w:val="24"/>
          <w:szCs w:val="24"/>
        </w:rPr>
      </w:pPr>
    </w:p>
    <w:p w14:paraId="61350BDB" w14:textId="77777777" w:rsidR="002C4F3A" w:rsidRPr="00333260" w:rsidRDefault="002C4F3A" w:rsidP="002C4F3A">
      <w:pPr>
        <w:rPr>
          <w:sz w:val="24"/>
          <w:szCs w:val="24"/>
        </w:rPr>
      </w:pPr>
    </w:p>
    <w:p w14:paraId="4B14ABAC" w14:textId="77777777" w:rsidR="002C4F3A" w:rsidRPr="00333260" w:rsidRDefault="002C4F3A" w:rsidP="002C4F3A">
      <w:pPr>
        <w:rPr>
          <w:sz w:val="24"/>
          <w:szCs w:val="24"/>
        </w:rPr>
      </w:pPr>
    </w:p>
    <w:p w14:paraId="730ABA86" w14:textId="77777777" w:rsidR="002C4F3A" w:rsidRPr="00333260" w:rsidRDefault="002C4F3A" w:rsidP="002C4F3A">
      <w:pPr>
        <w:rPr>
          <w:sz w:val="24"/>
          <w:szCs w:val="24"/>
        </w:rPr>
      </w:pPr>
    </w:p>
    <w:p w14:paraId="7DA2AD19" w14:textId="77777777" w:rsidR="002C4F3A" w:rsidRPr="00333260" w:rsidRDefault="002C4F3A" w:rsidP="002C4F3A">
      <w:pPr>
        <w:rPr>
          <w:sz w:val="24"/>
          <w:szCs w:val="24"/>
        </w:rPr>
      </w:pPr>
      <w:r w:rsidRPr="00333260">
        <w:rPr>
          <w:sz w:val="24"/>
          <w:szCs w:val="24"/>
        </w:rPr>
        <w:t>Why do you believe your leadership activities make you a candidate for the TSA Leadership Achievement Award, and what have you learned from your leadership activities this year (paragraph)?</w:t>
      </w:r>
    </w:p>
    <w:p w14:paraId="64D79330" w14:textId="77777777" w:rsidR="002C4F3A" w:rsidRPr="00333260" w:rsidRDefault="002C4F3A" w:rsidP="002C4F3A">
      <w:pPr>
        <w:rPr>
          <w:sz w:val="24"/>
          <w:szCs w:val="24"/>
        </w:rPr>
      </w:pPr>
    </w:p>
    <w:p w14:paraId="3D368310" w14:textId="77777777" w:rsidR="002C4F3A" w:rsidRPr="00333260" w:rsidRDefault="002C4F3A" w:rsidP="002C4F3A">
      <w:pPr>
        <w:rPr>
          <w:sz w:val="24"/>
          <w:szCs w:val="24"/>
        </w:rPr>
      </w:pPr>
    </w:p>
    <w:p w14:paraId="6F4EC27E" w14:textId="77777777" w:rsidR="002C4F3A" w:rsidRPr="00333260" w:rsidRDefault="002C4F3A" w:rsidP="002C4F3A">
      <w:pPr>
        <w:rPr>
          <w:sz w:val="24"/>
          <w:szCs w:val="24"/>
        </w:rPr>
      </w:pPr>
    </w:p>
    <w:p w14:paraId="3B885921" w14:textId="77777777" w:rsidR="002C4F3A" w:rsidRPr="00333260" w:rsidRDefault="002C4F3A" w:rsidP="002C4F3A">
      <w:pPr>
        <w:rPr>
          <w:sz w:val="24"/>
          <w:szCs w:val="24"/>
        </w:rPr>
      </w:pPr>
    </w:p>
    <w:p w14:paraId="5B8CDAB4" w14:textId="77777777" w:rsidR="002C4F3A" w:rsidRDefault="002C4F3A" w:rsidP="002C4F3A">
      <w:pPr>
        <w:spacing w:after="0" w:line="240" w:lineRule="auto"/>
        <w:rPr>
          <w:sz w:val="24"/>
          <w:szCs w:val="24"/>
        </w:rPr>
      </w:pPr>
    </w:p>
    <w:sectPr w:rsidR="002C4F3A" w:rsidSect="002C4F3A">
      <w:pgSz w:w="12240" w:h="15840"/>
      <w:pgMar w:top="432"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F2990"/>
    <w:multiLevelType w:val="hybridMultilevel"/>
    <w:tmpl w:val="45E4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06FE7"/>
    <w:multiLevelType w:val="hybridMultilevel"/>
    <w:tmpl w:val="BC386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1523E"/>
    <w:multiLevelType w:val="hybridMultilevel"/>
    <w:tmpl w:val="C6C2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15809"/>
    <w:multiLevelType w:val="hybridMultilevel"/>
    <w:tmpl w:val="2A04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04"/>
    <w:rsid w:val="002C4F3A"/>
    <w:rsid w:val="00484604"/>
    <w:rsid w:val="00865D5F"/>
    <w:rsid w:val="008B5949"/>
    <w:rsid w:val="00B45CE1"/>
    <w:rsid w:val="00C977FB"/>
    <w:rsid w:val="00EF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D40E"/>
  <w15:chartTrackingRefBased/>
  <w15:docId w15:val="{73376536-1B51-430C-A4C8-D3853A67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B5949"/>
    <w:pPr>
      <w:framePr w:w="7920" w:h="1980" w:hRule="exact" w:hSpace="180" w:wrap="auto" w:hAnchor="page" w:xAlign="center" w:yAlign="bottom"/>
      <w:spacing w:after="0" w:line="240" w:lineRule="auto"/>
      <w:ind w:left="2880"/>
    </w:pPr>
    <w:rPr>
      <w:rFonts w:ascii="Calibri" w:eastAsiaTheme="majorEastAsia" w:hAnsi="Calibri" w:cstheme="majorBidi"/>
      <w:b/>
      <w:sz w:val="24"/>
      <w:szCs w:val="24"/>
    </w:rPr>
  </w:style>
  <w:style w:type="paragraph" w:styleId="EnvelopeReturn">
    <w:name w:val="envelope return"/>
    <w:basedOn w:val="Normal"/>
    <w:uiPriority w:val="99"/>
    <w:semiHidden/>
    <w:unhideWhenUsed/>
    <w:rsid w:val="008B5949"/>
    <w:pPr>
      <w:spacing w:after="0" w:line="240" w:lineRule="auto"/>
    </w:pPr>
    <w:rPr>
      <w:rFonts w:ascii="Calibri" w:eastAsiaTheme="majorEastAsia" w:hAnsi="Calibri" w:cstheme="majorBidi"/>
      <w:b/>
      <w:sz w:val="20"/>
      <w:szCs w:val="20"/>
    </w:rPr>
  </w:style>
  <w:style w:type="paragraph" w:styleId="ListParagraph">
    <w:name w:val="List Paragraph"/>
    <w:basedOn w:val="Normal"/>
    <w:uiPriority w:val="34"/>
    <w:qFormat/>
    <w:rsid w:val="00484604"/>
    <w:pPr>
      <w:ind w:left="720"/>
      <w:contextualSpacing/>
    </w:pPr>
  </w:style>
  <w:style w:type="table" w:styleId="TableGrid">
    <w:name w:val="Table Grid"/>
    <w:basedOn w:val="TableNormal"/>
    <w:uiPriority w:val="39"/>
    <w:rsid w:val="0048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4F3A"/>
    <w:rPr>
      <w:color w:val="0563C1" w:themeColor="hyperlink"/>
      <w:u w:val="single"/>
    </w:rPr>
  </w:style>
  <w:style w:type="character" w:styleId="UnresolvedMention">
    <w:name w:val="Unresolved Mention"/>
    <w:basedOn w:val="DefaultParagraphFont"/>
    <w:uiPriority w:val="99"/>
    <w:semiHidden/>
    <w:unhideWhenUsed/>
    <w:rsid w:val="002C4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Jennifer Smith</cp:lastModifiedBy>
  <cp:revision>2</cp:revision>
  <dcterms:created xsi:type="dcterms:W3CDTF">2018-11-14T16:41:00Z</dcterms:created>
  <dcterms:modified xsi:type="dcterms:W3CDTF">2019-01-07T00:56:00Z</dcterms:modified>
</cp:coreProperties>
</file>